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2696D" w14:textId="5B496382" w:rsidR="00B05E23" w:rsidRPr="000C22B1" w:rsidRDefault="000C22B1" w:rsidP="00B05E23">
      <w:pPr>
        <w:rPr>
          <w:b/>
          <w:bCs/>
          <w:sz w:val="32"/>
          <w:szCs w:val="32"/>
        </w:rPr>
      </w:pPr>
      <w:r w:rsidRPr="000C22B1">
        <w:rPr>
          <w:b/>
          <w:bCs/>
          <w:sz w:val="32"/>
          <w:szCs w:val="32"/>
        </w:rPr>
        <w:t>EPC NIET-RESIDENTIEEL: WEGWIJZER VOOR LOKALE BESTUREN</w:t>
      </w:r>
      <w:r w:rsidR="00B05E23" w:rsidRPr="000C22B1">
        <w:rPr>
          <w:b/>
          <w:bCs/>
          <w:sz w:val="32"/>
          <w:szCs w:val="32"/>
        </w:rPr>
        <w:t xml:space="preserve"> </w:t>
      </w:r>
    </w:p>
    <w:p w14:paraId="007B4227" w14:textId="06BA3397" w:rsidR="00B05E23" w:rsidRDefault="000C22B1" w:rsidP="00A2364D">
      <w:pPr>
        <w:rPr>
          <w:rFonts w:eastAsia="Times New Roman"/>
        </w:rPr>
      </w:pPr>
      <w:r w:rsidRPr="00A2364D">
        <w:rPr>
          <w:rFonts w:eastAsia="Times New Roman"/>
        </w:rPr>
        <w:t>Het doel van dit document is om u</w:t>
      </w:r>
      <w:r>
        <w:rPr>
          <w:rFonts w:eastAsia="Times New Roman"/>
        </w:rPr>
        <w:t xml:space="preserve">, </w:t>
      </w:r>
      <w:r w:rsidRPr="00A2364D">
        <w:rPr>
          <w:rFonts w:eastAsia="Times New Roman"/>
        </w:rPr>
        <w:t>eigenaar</w:t>
      </w:r>
      <w:r>
        <w:rPr>
          <w:rFonts w:eastAsia="Times New Roman"/>
        </w:rPr>
        <w:t xml:space="preserve"> of beheerder</w:t>
      </w:r>
      <w:r w:rsidRPr="00A2364D">
        <w:rPr>
          <w:rFonts w:eastAsia="Times New Roman"/>
        </w:rPr>
        <w:t xml:space="preserve"> van een niet-residentieel gebouw</w:t>
      </w:r>
      <w:r>
        <w:rPr>
          <w:rFonts w:eastAsia="Times New Roman"/>
        </w:rPr>
        <w:t>,</w:t>
      </w:r>
      <w:r w:rsidRPr="00A2364D">
        <w:rPr>
          <w:rFonts w:eastAsia="Times New Roman"/>
        </w:rPr>
        <w:t xml:space="preserve"> de nodige </w:t>
      </w:r>
      <w:r>
        <w:rPr>
          <w:rFonts w:eastAsia="Times New Roman"/>
        </w:rPr>
        <w:t xml:space="preserve">inzichten te geven om te beoordelen of u over een EPC NR moet beschikken. </w:t>
      </w:r>
      <w:proofErr w:type="spellStart"/>
      <w:r>
        <w:rPr>
          <w:rFonts w:eastAsia="Times New Roman"/>
        </w:rPr>
        <w:t>Zoja</w:t>
      </w:r>
      <w:proofErr w:type="spellEnd"/>
      <w:r>
        <w:rPr>
          <w:rFonts w:eastAsia="Times New Roman"/>
        </w:rPr>
        <w:t xml:space="preserve">, kan u nagaan tegen wanneer juist, en wat u vandaag al kan ondernemen om tegen dan helemaal in orde te zijn. </w:t>
      </w:r>
    </w:p>
    <w:sdt>
      <w:sdtPr>
        <w:rPr>
          <w:rFonts w:asciiTheme="minorHAnsi" w:eastAsiaTheme="minorHAnsi" w:hAnsiTheme="minorHAnsi" w:cstheme="minorBidi"/>
          <w:color w:val="auto"/>
          <w:sz w:val="22"/>
          <w:szCs w:val="22"/>
          <w:lang w:val="nl-NL" w:eastAsia="en-US"/>
        </w:rPr>
        <w:id w:val="-106047900"/>
        <w:docPartObj>
          <w:docPartGallery w:val="Table of Contents"/>
          <w:docPartUnique/>
        </w:docPartObj>
      </w:sdtPr>
      <w:sdtEndPr>
        <w:rPr>
          <w:b/>
          <w:bCs/>
        </w:rPr>
      </w:sdtEndPr>
      <w:sdtContent>
        <w:p w14:paraId="03A455E4" w14:textId="41D3FE80" w:rsidR="000C22B1" w:rsidRDefault="000C22B1">
          <w:pPr>
            <w:pStyle w:val="Kopvaninhoudsopgave"/>
          </w:pPr>
          <w:r>
            <w:rPr>
              <w:lang w:val="nl-NL"/>
            </w:rPr>
            <w:t>Inhoud</w:t>
          </w:r>
        </w:p>
        <w:p w14:paraId="2FFCEE1E" w14:textId="7DC56B39" w:rsidR="0043508A" w:rsidRDefault="000C22B1">
          <w:pPr>
            <w:pStyle w:val="Inhopg1"/>
            <w:tabs>
              <w:tab w:val="right" w:leader="dot" w:pos="9062"/>
            </w:tabs>
            <w:rPr>
              <w:rFonts w:eastAsiaTheme="minorEastAsia"/>
              <w:noProof/>
              <w:lang w:eastAsia="nl-BE"/>
            </w:rPr>
          </w:pPr>
          <w:r>
            <w:fldChar w:fldCharType="begin"/>
          </w:r>
          <w:r>
            <w:instrText xml:space="preserve"> TOC \o "1-3" \h \z \u </w:instrText>
          </w:r>
          <w:r>
            <w:fldChar w:fldCharType="separate"/>
          </w:r>
          <w:hyperlink w:anchor="_Toc124972132" w:history="1">
            <w:r w:rsidR="0043508A" w:rsidRPr="00960C4F">
              <w:rPr>
                <w:rStyle w:val="Hyperlink"/>
                <w:rFonts w:eastAsia="Times New Roman"/>
                <w:noProof/>
              </w:rPr>
              <w:t>Wat is een EPC NR?</w:t>
            </w:r>
            <w:r w:rsidR="0043508A">
              <w:rPr>
                <w:noProof/>
                <w:webHidden/>
              </w:rPr>
              <w:tab/>
            </w:r>
            <w:r w:rsidR="0043508A">
              <w:rPr>
                <w:noProof/>
                <w:webHidden/>
              </w:rPr>
              <w:fldChar w:fldCharType="begin"/>
            </w:r>
            <w:r w:rsidR="0043508A">
              <w:rPr>
                <w:noProof/>
                <w:webHidden/>
              </w:rPr>
              <w:instrText xml:space="preserve"> PAGEREF _Toc124972132 \h </w:instrText>
            </w:r>
            <w:r w:rsidR="0043508A">
              <w:rPr>
                <w:noProof/>
                <w:webHidden/>
              </w:rPr>
            </w:r>
            <w:r w:rsidR="0043508A">
              <w:rPr>
                <w:noProof/>
                <w:webHidden/>
              </w:rPr>
              <w:fldChar w:fldCharType="separate"/>
            </w:r>
            <w:r w:rsidR="0043508A">
              <w:rPr>
                <w:noProof/>
                <w:webHidden/>
              </w:rPr>
              <w:t>2</w:t>
            </w:r>
            <w:r w:rsidR="0043508A">
              <w:rPr>
                <w:noProof/>
                <w:webHidden/>
              </w:rPr>
              <w:fldChar w:fldCharType="end"/>
            </w:r>
          </w:hyperlink>
        </w:p>
        <w:p w14:paraId="1547C1ED" w14:textId="36AC8EB7" w:rsidR="0043508A" w:rsidRDefault="0043508A">
          <w:pPr>
            <w:pStyle w:val="Inhopg1"/>
            <w:tabs>
              <w:tab w:val="right" w:leader="dot" w:pos="9062"/>
            </w:tabs>
            <w:rPr>
              <w:rFonts w:eastAsiaTheme="minorEastAsia"/>
              <w:noProof/>
              <w:lang w:eastAsia="nl-BE"/>
            </w:rPr>
          </w:pPr>
          <w:hyperlink w:anchor="_Toc124972133" w:history="1">
            <w:r w:rsidRPr="00960C4F">
              <w:rPr>
                <w:rStyle w:val="Hyperlink"/>
                <w:rFonts w:eastAsia="Times New Roman"/>
                <w:noProof/>
              </w:rPr>
              <w:t>Heb ik een EPC NR nodig?</w:t>
            </w:r>
            <w:r>
              <w:rPr>
                <w:noProof/>
                <w:webHidden/>
              </w:rPr>
              <w:tab/>
            </w:r>
            <w:r>
              <w:rPr>
                <w:noProof/>
                <w:webHidden/>
              </w:rPr>
              <w:fldChar w:fldCharType="begin"/>
            </w:r>
            <w:r>
              <w:rPr>
                <w:noProof/>
                <w:webHidden/>
              </w:rPr>
              <w:instrText xml:space="preserve"> PAGEREF _Toc124972133 \h </w:instrText>
            </w:r>
            <w:r>
              <w:rPr>
                <w:noProof/>
                <w:webHidden/>
              </w:rPr>
            </w:r>
            <w:r>
              <w:rPr>
                <w:noProof/>
                <w:webHidden/>
              </w:rPr>
              <w:fldChar w:fldCharType="separate"/>
            </w:r>
            <w:r>
              <w:rPr>
                <w:noProof/>
                <w:webHidden/>
              </w:rPr>
              <w:t>2</w:t>
            </w:r>
            <w:r>
              <w:rPr>
                <w:noProof/>
                <w:webHidden/>
              </w:rPr>
              <w:fldChar w:fldCharType="end"/>
            </w:r>
          </w:hyperlink>
        </w:p>
        <w:p w14:paraId="7CE77071" w14:textId="0D8B6271" w:rsidR="0043508A" w:rsidRDefault="0043508A">
          <w:pPr>
            <w:pStyle w:val="Inhopg1"/>
            <w:tabs>
              <w:tab w:val="right" w:leader="dot" w:pos="9062"/>
            </w:tabs>
            <w:rPr>
              <w:rFonts w:eastAsiaTheme="minorEastAsia"/>
              <w:noProof/>
              <w:lang w:eastAsia="nl-BE"/>
            </w:rPr>
          </w:pPr>
          <w:hyperlink w:anchor="_Toc124972134" w:history="1">
            <w:r w:rsidRPr="00960C4F">
              <w:rPr>
                <w:rStyle w:val="Hyperlink"/>
                <w:rFonts w:eastAsia="Times New Roman"/>
                <w:noProof/>
              </w:rPr>
              <w:t>Zo ja, voor welke gebouweenheden?</w:t>
            </w:r>
            <w:r>
              <w:rPr>
                <w:noProof/>
                <w:webHidden/>
              </w:rPr>
              <w:tab/>
            </w:r>
            <w:r>
              <w:rPr>
                <w:noProof/>
                <w:webHidden/>
              </w:rPr>
              <w:fldChar w:fldCharType="begin"/>
            </w:r>
            <w:r>
              <w:rPr>
                <w:noProof/>
                <w:webHidden/>
              </w:rPr>
              <w:instrText xml:space="preserve"> PAGEREF _Toc124972134 \h </w:instrText>
            </w:r>
            <w:r>
              <w:rPr>
                <w:noProof/>
                <w:webHidden/>
              </w:rPr>
            </w:r>
            <w:r>
              <w:rPr>
                <w:noProof/>
                <w:webHidden/>
              </w:rPr>
              <w:fldChar w:fldCharType="separate"/>
            </w:r>
            <w:r>
              <w:rPr>
                <w:noProof/>
                <w:webHidden/>
              </w:rPr>
              <w:t>2</w:t>
            </w:r>
            <w:r>
              <w:rPr>
                <w:noProof/>
                <w:webHidden/>
              </w:rPr>
              <w:fldChar w:fldCharType="end"/>
            </w:r>
          </w:hyperlink>
        </w:p>
        <w:p w14:paraId="55D1ACF7" w14:textId="0E8FBCC2" w:rsidR="0043508A" w:rsidRDefault="0043508A">
          <w:pPr>
            <w:pStyle w:val="Inhopg1"/>
            <w:tabs>
              <w:tab w:val="right" w:leader="dot" w:pos="9062"/>
            </w:tabs>
            <w:rPr>
              <w:rFonts w:eastAsiaTheme="minorEastAsia"/>
              <w:noProof/>
              <w:lang w:eastAsia="nl-BE"/>
            </w:rPr>
          </w:pPr>
          <w:hyperlink w:anchor="_Toc124972135" w:history="1">
            <w:r w:rsidRPr="00960C4F">
              <w:rPr>
                <w:rStyle w:val="Hyperlink"/>
                <w:rFonts w:eastAsia="Times New Roman"/>
                <w:noProof/>
              </w:rPr>
              <w:t>Tegen wanneer?</w:t>
            </w:r>
            <w:r>
              <w:rPr>
                <w:noProof/>
                <w:webHidden/>
              </w:rPr>
              <w:tab/>
            </w:r>
            <w:r>
              <w:rPr>
                <w:noProof/>
                <w:webHidden/>
              </w:rPr>
              <w:fldChar w:fldCharType="begin"/>
            </w:r>
            <w:r>
              <w:rPr>
                <w:noProof/>
                <w:webHidden/>
              </w:rPr>
              <w:instrText xml:space="preserve"> PAGEREF _Toc124972135 \h </w:instrText>
            </w:r>
            <w:r>
              <w:rPr>
                <w:noProof/>
                <w:webHidden/>
              </w:rPr>
            </w:r>
            <w:r>
              <w:rPr>
                <w:noProof/>
                <w:webHidden/>
              </w:rPr>
              <w:fldChar w:fldCharType="separate"/>
            </w:r>
            <w:r>
              <w:rPr>
                <w:noProof/>
                <w:webHidden/>
              </w:rPr>
              <w:t>2</w:t>
            </w:r>
            <w:r>
              <w:rPr>
                <w:noProof/>
                <w:webHidden/>
              </w:rPr>
              <w:fldChar w:fldCharType="end"/>
            </w:r>
          </w:hyperlink>
        </w:p>
        <w:p w14:paraId="67E55AC4" w14:textId="739272F7" w:rsidR="0043508A" w:rsidRDefault="0043508A">
          <w:pPr>
            <w:pStyle w:val="Inhopg1"/>
            <w:tabs>
              <w:tab w:val="right" w:leader="dot" w:pos="9062"/>
            </w:tabs>
            <w:rPr>
              <w:rFonts w:eastAsiaTheme="minorEastAsia"/>
              <w:noProof/>
              <w:lang w:eastAsia="nl-BE"/>
            </w:rPr>
          </w:pPr>
          <w:hyperlink w:anchor="_Toc124972136" w:history="1">
            <w:r w:rsidRPr="00960C4F">
              <w:rPr>
                <w:rStyle w:val="Hyperlink"/>
                <w:rFonts w:eastAsia="Times New Roman"/>
                <w:noProof/>
              </w:rPr>
              <w:t>Wat met mijn huidig EPC Publiek?</w:t>
            </w:r>
            <w:r>
              <w:rPr>
                <w:noProof/>
                <w:webHidden/>
              </w:rPr>
              <w:tab/>
            </w:r>
            <w:r>
              <w:rPr>
                <w:noProof/>
                <w:webHidden/>
              </w:rPr>
              <w:fldChar w:fldCharType="begin"/>
            </w:r>
            <w:r>
              <w:rPr>
                <w:noProof/>
                <w:webHidden/>
              </w:rPr>
              <w:instrText xml:space="preserve"> PAGEREF _Toc124972136 \h </w:instrText>
            </w:r>
            <w:r>
              <w:rPr>
                <w:noProof/>
                <w:webHidden/>
              </w:rPr>
            </w:r>
            <w:r>
              <w:rPr>
                <w:noProof/>
                <w:webHidden/>
              </w:rPr>
              <w:fldChar w:fldCharType="separate"/>
            </w:r>
            <w:r>
              <w:rPr>
                <w:noProof/>
                <w:webHidden/>
              </w:rPr>
              <w:t>2</w:t>
            </w:r>
            <w:r>
              <w:rPr>
                <w:noProof/>
                <w:webHidden/>
              </w:rPr>
              <w:fldChar w:fldCharType="end"/>
            </w:r>
          </w:hyperlink>
        </w:p>
        <w:p w14:paraId="64D805A4" w14:textId="5308F8A2" w:rsidR="0043508A" w:rsidRDefault="0043508A">
          <w:pPr>
            <w:pStyle w:val="Inhopg1"/>
            <w:tabs>
              <w:tab w:val="right" w:leader="dot" w:pos="9062"/>
            </w:tabs>
            <w:rPr>
              <w:rFonts w:eastAsiaTheme="minorEastAsia"/>
              <w:noProof/>
              <w:lang w:eastAsia="nl-BE"/>
            </w:rPr>
          </w:pPr>
          <w:hyperlink w:anchor="_Toc124972137" w:history="1">
            <w:r w:rsidRPr="00960C4F">
              <w:rPr>
                <w:rStyle w:val="Hyperlink"/>
                <w:rFonts w:eastAsia="Times New Roman"/>
                <w:noProof/>
              </w:rPr>
              <w:t>Hoe kan ik me voorbereiden?</w:t>
            </w:r>
            <w:r>
              <w:rPr>
                <w:noProof/>
                <w:webHidden/>
              </w:rPr>
              <w:tab/>
            </w:r>
            <w:r>
              <w:rPr>
                <w:noProof/>
                <w:webHidden/>
              </w:rPr>
              <w:fldChar w:fldCharType="begin"/>
            </w:r>
            <w:r>
              <w:rPr>
                <w:noProof/>
                <w:webHidden/>
              </w:rPr>
              <w:instrText xml:space="preserve"> PAGEREF _Toc124972137 \h </w:instrText>
            </w:r>
            <w:r>
              <w:rPr>
                <w:noProof/>
                <w:webHidden/>
              </w:rPr>
            </w:r>
            <w:r>
              <w:rPr>
                <w:noProof/>
                <w:webHidden/>
              </w:rPr>
              <w:fldChar w:fldCharType="separate"/>
            </w:r>
            <w:r>
              <w:rPr>
                <w:noProof/>
                <w:webHidden/>
              </w:rPr>
              <w:t>3</w:t>
            </w:r>
            <w:r>
              <w:rPr>
                <w:noProof/>
                <w:webHidden/>
              </w:rPr>
              <w:fldChar w:fldCharType="end"/>
            </w:r>
          </w:hyperlink>
        </w:p>
        <w:p w14:paraId="4E5D48C2" w14:textId="148CE911" w:rsidR="0043508A" w:rsidRDefault="0043508A">
          <w:pPr>
            <w:pStyle w:val="Inhopg2"/>
            <w:tabs>
              <w:tab w:val="right" w:leader="dot" w:pos="9062"/>
            </w:tabs>
            <w:rPr>
              <w:rFonts w:eastAsiaTheme="minorEastAsia"/>
              <w:noProof/>
              <w:lang w:eastAsia="nl-BE"/>
            </w:rPr>
          </w:pPr>
          <w:hyperlink w:anchor="_Toc124972138" w:history="1">
            <w:r w:rsidRPr="00960C4F">
              <w:rPr>
                <w:rStyle w:val="Hyperlink"/>
                <w:noProof/>
              </w:rPr>
              <w:t>Metingen om het aandeel hernieuwbare energie te bepalen</w:t>
            </w:r>
            <w:r>
              <w:rPr>
                <w:noProof/>
                <w:webHidden/>
              </w:rPr>
              <w:tab/>
            </w:r>
            <w:r>
              <w:rPr>
                <w:noProof/>
                <w:webHidden/>
              </w:rPr>
              <w:fldChar w:fldCharType="begin"/>
            </w:r>
            <w:r>
              <w:rPr>
                <w:noProof/>
                <w:webHidden/>
              </w:rPr>
              <w:instrText xml:space="preserve"> PAGEREF _Toc124972138 \h </w:instrText>
            </w:r>
            <w:r>
              <w:rPr>
                <w:noProof/>
                <w:webHidden/>
              </w:rPr>
            </w:r>
            <w:r>
              <w:rPr>
                <w:noProof/>
                <w:webHidden/>
              </w:rPr>
              <w:fldChar w:fldCharType="separate"/>
            </w:r>
            <w:r>
              <w:rPr>
                <w:noProof/>
                <w:webHidden/>
              </w:rPr>
              <w:t>3</w:t>
            </w:r>
            <w:r>
              <w:rPr>
                <w:noProof/>
                <w:webHidden/>
              </w:rPr>
              <w:fldChar w:fldCharType="end"/>
            </w:r>
          </w:hyperlink>
        </w:p>
        <w:p w14:paraId="6BBD0EB2" w14:textId="189EE722" w:rsidR="0043508A" w:rsidRDefault="0043508A">
          <w:pPr>
            <w:pStyle w:val="Inhopg3"/>
            <w:tabs>
              <w:tab w:val="right" w:leader="dot" w:pos="9062"/>
            </w:tabs>
            <w:rPr>
              <w:rFonts w:eastAsiaTheme="minorEastAsia"/>
              <w:noProof/>
              <w:lang w:eastAsia="nl-BE"/>
            </w:rPr>
          </w:pPr>
          <w:hyperlink w:anchor="_Toc124972139" w:history="1">
            <w:r w:rsidRPr="00960C4F">
              <w:rPr>
                <w:rStyle w:val="Hyperlink"/>
                <w:noProof/>
              </w:rPr>
              <w:t>Welke meters?</w:t>
            </w:r>
            <w:r>
              <w:rPr>
                <w:noProof/>
                <w:webHidden/>
              </w:rPr>
              <w:tab/>
            </w:r>
            <w:r>
              <w:rPr>
                <w:noProof/>
                <w:webHidden/>
              </w:rPr>
              <w:fldChar w:fldCharType="begin"/>
            </w:r>
            <w:r>
              <w:rPr>
                <w:noProof/>
                <w:webHidden/>
              </w:rPr>
              <w:instrText xml:space="preserve"> PAGEREF _Toc124972139 \h </w:instrText>
            </w:r>
            <w:r>
              <w:rPr>
                <w:noProof/>
                <w:webHidden/>
              </w:rPr>
            </w:r>
            <w:r>
              <w:rPr>
                <w:noProof/>
                <w:webHidden/>
              </w:rPr>
              <w:fldChar w:fldCharType="separate"/>
            </w:r>
            <w:r>
              <w:rPr>
                <w:noProof/>
                <w:webHidden/>
              </w:rPr>
              <w:t>3</w:t>
            </w:r>
            <w:r>
              <w:rPr>
                <w:noProof/>
                <w:webHidden/>
              </w:rPr>
              <w:fldChar w:fldCharType="end"/>
            </w:r>
          </w:hyperlink>
        </w:p>
        <w:p w14:paraId="4EE9A2CC" w14:textId="79B64858" w:rsidR="0043508A" w:rsidRDefault="0043508A">
          <w:pPr>
            <w:pStyle w:val="Inhopg3"/>
            <w:tabs>
              <w:tab w:val="right" w:leader="dot" w:pos="9062"/>
            </w:tabs>
            <w:rPr>
              <w:rFonts w:eastAsiaTheme="minorEastAsia"/>
              <w:noProof/>
              <w:lang w:eastAsia="nl-BE"/>
            </w:rPr>
          </w:pPr>
          <w:hyperlink w:anchor="_Toc124972140" w:history="1">
            <w:r w:rsidRPr="00960C4F">
              <w:rPr>
                <w:rStyle w:val="Hyperlink"/>
                <w:noProof/>
              </w:rPr>
              <w:t>Meetnauwkeurigheid</w:t>
            </w:r>
            <w:r>
              <w:rPr>
                <w:noProof/>
                <w:webHidden/>
              </w:rPr>
              <w:tab/>
            </w:r>
            <w:r>
              <w:rPr>
                <w:noProof/>
                <w:webHidden/>
              </w:rPr>
              <w:fldChar w:fldCharType="begin"/>
            </w:r>
            <w:r>
              <w:rPr>
                <w:noProof/>
                <w:webHidden/>
              </w:rPr>
              <w:instrText xml:space="preserve"> PAGEREF _Toc124972140 \h </w:instrText>
            </w:r>
            <w:r>
              <w:rPr>
                <w:noProof/>
                <w:webHidden/>
              </w:rPr>
            </w:r>
            <w:r>
              <w:rPr>
                <w:noProof/>
                <w:webHidden/>
              </w:rPr>
              <w:fldChar w:fldCharType="separate"/>
            </w:r>
            <w:r>
              <w:rPr>
                <w:noProof/>
                <w:webHidden/>
              </w:rPr>
              <w:t>4</w:t>
            </w:r>
            <w:r>
              <w:rPr>
                <w:noProof/>
                <w:webHidden/>
              </w:rPr>
              <w:fldChar w:fldCharType="end"/>
            </w:r>
          </w:hyperlink>
        </w:p>
        <w:p w14:paraId="741747BE" w14:textId="218E9553" w:rsidR="0043508A" w:rsidRDefault="0043508A">
          <w:pPr>
            <w:pStyle w:val="Inhopg3"/>
            <w:tabs>
              <w:tab w:val="right" w:leader="dot" w:pos="9062"/>
            </w:tabs>
            <w:rPr>
              <w:rFonts w:eastAsiaTheme="minorEastAsia"/>
              <w:noProof/>
              <w:lang w:eastAsia="nl-BE"/>
            </w:rPr>
          </w:pPr>
          <w:hyperlink w:anchor="_Toc124972141" w:history="1">
            <w:r w:rsidRPr="00960C4F">
              <w:rPr>
                <w:rStyle w:val="Hyperlink"/>
                <w:noProof/>
              </w:rPr>
              <w:t>Opname van de meterstanden: Praktische aanpak</w:t>
            </w:r>
            <w:r>
              <w:rPr>
                <w:noProof/>
                <w:webHidden/>
              </w:rPr>
              <w:tab/>
            </w:r>
            <w:r>
              <w:rPr>
                <w:noProof/>
                <w:webHidden/>
              </w:rPr>
              <w:fldChar w:fldCharType="begin"/>
            </w:r>
            <w:r>
              <w:rPr>
                <w:noProof/>
                <w:webHidden/>
              </w:rPr>
              <w:instrText xml:space="preserve"> PAGEREF _Toc124972141 \h </w:instrText>
            </w:r>
            <w:r>
              <w:rPr>
                <w:noProof/>
                <w:webHidden/>
              </w:rPr>
            </w:r>
            <w:r>
              <w:rPr>
                <w:noProof/>
                <w:webHidden/>
              </w:rPr>
              <w:fldChar w:fldCharType="separate"/>
            </w:r>
            <w:r>
              <w:rPr>
                <w:noProof/>
                <w:webHidden/>
              </w:rPr>
              <w:t>4</w:t>
            </w:r>
            <w:r>
              <w:rPr>
                <w:noProof/>
                <w:webHidden/>
              </w:rPr>
              <w:fldChar w:fldCharType="end"/>
            </w:r>
          </w:hyperlink>
        </w:p>
        <w:p w14:paraId="3C2849D9" w14:textId="1D017194" w:rsidR="0043508A" w:rsidRDefault="0043508A">
          <w:pPr>
            <w:pStyle w:val="Inhopg2"/>
            <w:tabs>
              <w:tab w:val="right" w:leader="dot" w:pos="9062"/>
            </w:tabs>
            <w:rPr>
              <w:rFonts w:eastAsiaTheme="minorEastAsia"/>
              <w:noProof/>
              <w:lang w:eastAsia="nl-BE"/>
            </w:rPr>
          </w:pPr>
          <w:hyperlink w:anchor="_Toc124972142" w:history="1">
            <w:r w:rsidRPr="00960C4F">
              <w:rPr>
                <w:rStyle w:val="Hyperlink"/>
                <w:noProof/>
              </w:rPr>
              <w:t>Informatie over de installaties en de schildelen om de energiescore te bepalen</w:t>
            </w:r>
            <w:r>
              <w:rPr>
                <w:noProof/>
                <w:webHidden/>
              </w:rPr>
              <w:tab/>
            </w:r>
            <w:r>
              <w:rPr>
                <w:noProof/>
                <w:webHidden/>
              </w:rPr>
              <w:fldChar w:fldCharType="begin"/>
            </w:r>
            <w:r>
              <w:rPr>
                <w:noProof/>
                <w:webHidden/>
              </w:rPr>
              <w:instrText xml:space="preserve"> PAGEREF _Toc124972142 \h </w:instrText>
            </w:r>
            <w:r>
              <w:rPr>
                <w:noProof/>
                <w:webHidden/>
              </w:rPr>
            </w:r>
            <w:r>
              <w:rPr>
                <w:noProof/>
                <w:webHidden/>
              </w:rPr>
              <w:fldChar w:fldCharType="separate"/>
            </w:r>
            <w:r>
              <w:rPr>
                <w:noProof/>
                <w:webHidden/>
              </w:rPr>
              <w:t>5</w:t>
            </w:r>
            <w:r>
              <w:rPr>
                <w:noProof/>
                <w:webHidden/>
              </w:rPr>
              <w:fldChar w:fldCharType="end"/>
            </w:r>
          </w:hyperlink>
        </w:p>
        <w:p w14:paraId="70A5CD31" w14:textId="5CAC37AD" w:rsidR="0043508A" w:rsidRDefault="0043508A">
          <w:pPr>
            <w:pStyle w:val="Inhopg1"/>
            <w:tabs>
              <w:tab w:val="right" w:leader="dot" w:pos="9062"/>
            </w:tabs>
            <w:rPr>
              <w:rFonts w:eastAsiaTheme="minorEastAsia"/>
              <w:noProof/>
              <w:lang w:eastAsia="nl-BE"/>
            </w:rPr>
          </w:pPr>
          <w:hyperlink w:anchor="_Toc124972143" w:history="1">
            <w:r w:rsidRPr="00960C4F">
              <w:rPr>
                <w:rStyle w:val="Hyperlink"/>
                <w:rFonts w:eastAsia="Times New Roman"/>
                <w:noProof/>
              </w:rPr>
              <w:t>Meer informatie, algemeen kader, vragen of suggesties?</w:t>
            </w:r>
            <w:r>
              <w:rPr>
                <w:noProof/>
                <w:webHidden/>
              </w:rPr>
              <w:tab/>
            </w:r>
            <w:r>
              <w:rPr>
                <w:noProof/>
                <w:webHidden/>
              </w:rPr>
              <w:fldChar w:fldCharType="begin"/>
            </w:r>
            <w:r>
              <w:rPr>
                <w:noProof/>
                <w:webHidden/>
              </w:rPr>
              <w:instrText xml:space="preserve"> PAGEREF _Toc124972143 \h </w:instrText>
            </w:r>
            <w:r>
              <w:rPr>
                <w:noProof/>
                <w:webHidden/>
              </w:rPr>
            </w:r>
            <w:r>
              <w:rPr>
                <w:noProof/>
                <w:webHidden/>
              </w:rPr>
              <w:fldChar w:fldCharType="separate"/>
            </w:r>
            <w:r>
              <w:rPr>
                <w:noProof/>
                <w:webHidden/>
              </w:rPr>
              <w:t>5</w:t>
            </w:r>
            <w:r>
              <w:rPr>
                <w:noProof/>
                <w:webHidden/>
              </w:rPr>
              <w:fldChar w:fldCharType="end"/>
            </w:r>
          </w:hyperlink>
        </w:p>
        <w:p w14:paraId="527FCB72" w14:textId="23BDB5F5" w:rsidR="000C22B1" w:rsidRDefault="000C22B1">
          <w:r>
            <w:rPr>
              <w:b/>
              <w:bCs/>
              <w:lang w:val="nl-NL"/>
            </w:rPr>
            <w:fldChar w:fldCharType="end"/>
          </w:r>
        </w:p>
      </w:sdtContent>
    </w:sdt>
    <w:p w14:paraId="0D2094BD" w14:textId="1F3F244B" w:rsidR="00F27197" w:rsidRDefault="00F27197">
      <w:pPr>
        <w:rPr>
          <w:rFonts w:asciiTheme="majorHAnsi" w:eastAsia="Times New Roman" w:hAnsiTheme="majorHAnsi" w:cstheme="majorBidi"/>
          <w:color w:val="2F5496" w:themeColor="accent1" w:themeShade="BF"/>
          <w:sz w:val="32"/>
          <w:szCs w:val="32"/>
        </w:rPr>
      </w:pPr>
      <w:r>
        <w:rPr>
          <w:rFonts w:eastAsia="Times New Roman"/>
          <w:noProof/>
        </w:rPr>
        <w:drawing>
          <wp:anchor distT="0" distB="0" distL="114300" distR="114300" simplePos="0" relativeHeight="251658240" behindDoc="1" locked="0" layoutInCell="1" allowOverlap="1" wp14:anchorId="1644302A" wp14:editId="2218DBB6">
            <wp:simplePos x="0" y="0"/>
            <wp:positionH relativeFrom="margin">
              <wp:align>center</wp:align>
            </wp:positionH>
            <wp:positionV relativeFrom="paragraph">
              <wp:posOffset>183477</wp:posOffset>
            </wp:positionV>
            <wp:extent cx="2990850" cy="3911112"/>
            <wp:effectExtent l="0" t="0" r="0" b="0"/>
            <wp:wrapTight wrapText="bothSides">
              <wp:wrapPolygon edited="0">
                <wp:start x="0" y="0"/>
                <wp:lineTo x="0" y="21463"/>
                <wp:lineTo x="21462" y="21463"/>
                <wp:lineTo x="2146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3911112"/>
                    </a:xfrm>
                    <a:prstGeom prst="rect">
                      <a:avLst/>
                    </a:prstGeom>
                    <a:noFill/>
                    <a:ln>
                      <a:noFill/>
                    </a:ln>
                  </pic:spPr>
                </pic:pic>
              </a:graphicData>
            </a:graphic>
          </wp:anchor>
        </w:drawing>
      </w:r>
      <w:r>
        <w:rPr>
          <w:rFonts w:eastAsia="Times New Roman"/>
        </w:rPr>
        <w:br w:type="page"/>
      </w:r>
    </w:p>
    <w:p w14:paraId="121A0BDF" w14:textId="3FCF41EA" w:rsidR="005B6C0B" w:rsidRDefault="005B6C0B" w:rsidP="005B6C0B">
      <w:pPr>
        <w:pStyle w:val="Kop1"/>
        <w:rPr>
          <w:rFonts w:eastAsia="Times New Roman"/>
        </w:rPr>
      </w:pPr>
      <w:bookmarkStart w:id="0" w:name="_Toc124972132"/>
      <w:r>
        <w:rPr>
          <w:rFonts w:eastAsia="Times New Roman"/>
        </w:rPr>
        <w:lastRenderedPageBreak/>
        <w:t>Wat is een EPC NR?</w:t>
      </w:r>
      <w:bookmarkEnd w:id="0"/>
    </w:p>
    <w:p w14:paraId="26A77CDA" w14:textId="44ECDC71" w:rsidR="00757934" w:rsidRDefault="008E6490" w:rsidP="00A2364D">
      <w:pPr>
        <w:rPr>
          <w:rFonts w:eastAsia="Times New Roman"/>
        </w:rPr>
      </w:pPr>
      <w:r w:rsidRPr="71A6563E">
        <w:rPr>
          <w:rFonts w:eastAsia="Times New Roman"/>
        </w:rPr>
        <w:t xml:space="preserve">Het EPC NR </w:t>
      </w:r>
      <w:r w:rsidR="00D12BAD" w:rsidRPr="71A6563E">
        <w:rPr>
          <w:rFonts w:eastAsia="Times New Roman"/>
        </w:rPr>
        <w:t xml:space="preserve">is een document </w:t>
      </w:r>
      <w:r w:rsidR="00312BA0" w:rsidRPr="71A6563E">
        <w:rPr>
          <w:rFonts w:eastAsia="Times New Roman"/>
        </w:rPr>
        <w:t xml:space="preserve">dat </w:t>
      </w:r>
      <w:r w:rsidR="4C07DD6A" w:rsidRPr="71A6563E">
        <w:rPr>
          <w:rFonts w:eastAsia="Times New Roman"/>
        </w:rPr>
        <w:t xml:space="preserve">eigenaars en gebruikers van </w:t>
      </w:r>
      <w:r w:rsidR="00312BA0" w:rsidRPr="71A6563E">
        <w:rPr>
          <w:rFonts w:eastAsia="Times New Roman"/>
        </w:rPr>
        <w:t xml:space="preserve">niet-residentiële </w:t>
      </w:r>
      <w:r w:rsidR="0A104D61" w:rsidRPr="71A6563E">
        <w:rPr>
          <w:rFonts w:eastAsia="Times New Roman"/>
        </w:rPr>
        <w:t>gebouweenheden</w:t>
      </w:r>
      <w:r w:rsidR="00312BA0" w:rsidRPr="71A6563E">
        <w:rPr>
          <w:rFonts w:eastAsia="Times New Roman"/>
        </w:rPr>
        <w:t xml:space="preserve"> wil begeleiden op het pad richting de </w:t>
      </w:r>
      <w:proofErr w:type="spellStart"/>
      <w:r w:rsidR="00816277" w:rsidRPr="71A6563E">
        <w:rPr>
          <w:rFonts w:eastAsia="Times New Roman"/>
        </w:rPr>
        <w:t>langetermijn</w:t>
      </w:r>
      <w:r w:rsidR="00312BA0" w:rsidRPr="71A6563E">
        <w:rPr>
          <w:rFonts w:eastAsia="Times New Roman"/>
        </w:rPr>
        <w:t>doelstelling</w:t>
      </w:r>
      <w:proofErr w:type="spellEnd"/>
      <w:r w:rsidR="00816277">
        <w:rPr>
          <w:rFonts w:eastAsia="Times New Roman"/>
        </w:rPr>
        <w:t xml:space="preserve"> van een koolstofneutraal gebouwenpark</w:t>
      </w:r>
      <w:r w:rsidR="00757934" w:rsidRPr="71A6563E">
        <w:rPr>
          <w:rFonts w:eastAsia="Times New Roman"/>
        </w:rPr>
        <w:t>, met behulp van 2 indicatoren:</w:t>
      </w:r>
    </w:p>
    <w:p w14:paraId="32E562BF" w14:textId="1DEE12DD" w:rsidR="00757934" w:rsidRDefault="00757934" w:rsidP="00757934">
      <w:pPr>
        <w:pStyle w:val="Lijstalinea"/>
        <w:numPr>
          <w:ilvl w:val="0"/>
          <w:numId w:val="3"/>
        </w:numPr>
        <w:rPr>
          <w:rFonts w:eastAsia="Times New Roman"/>
        </w:rPr>
      </w:pPr>
      <w:r w:rsidRPr="00816277">
        <w:rPr>
          <w:rFonts w:eastAsia="Times New Roman"/>
          <w:b/>
          <w:bCs/>
        </w:rPr>
        <w:t>h</w:t>
      </w:r>
      <w:r w:rsidR="00D54851" w:rsidRPr="00816277">
        <w:rPr>
          <w:rFonts w:eastAsia="Times New Roman"/>
          <w:b/>
          <w:bCs/>
        </w:rPr>
        <w:t>et energielabel</w:t>
      </w:r>
      <w:r>
        <w:rPr>
          <w:rFonts w:eastAsia="Times New Roman"/>
        </w:rPr>
        <w:t>: dit</w:t>
      </w:r>
      <w:r w:rsidR="00D54851" w:rsidRPr="00757934">
        <w:rPr>
          <w:rFonts w:eastAsia="Times New Roman"/>
        </w:rPr>
        <w:t xml:space="preserve"> wordt bepaald op basis van een aandeel hernieuwbare energie</w:t>
      </w:r>
      <w:r w:rsidR="0094260E" w:rsidRPr="00757934">
        <w:rPr>
          <w:rFonts w:eastAsia="Times New Roman"/>
        </w:rPr>
        <w:t xml:space="preserve">, </w:t>
      </w:r>
      <w:r w:rsidR="00657E0A" w:rsidRPr="00757934">
        <w:rPr>
          <w:rFonts w:eastAsia="Times New Roman"/>
        </w:rPr>
        <w:t xml:space="preserve">berekend op basis van de gemeten productie aan hernieuwbare energie en het gemeten totale energiegebruik. </w:t>
      </w:r>
      <w:r w:rsidR="007903B3">
        <w:rPr>
          <w:rFonts w:eastAsia="Times New Roman"/>
        </w:rPr>
        <w:t>Hier speelt het gebruikersgedrag ook een grote rol.</w:t>
      </w:r>
    </w:p>
    <w:p w14:paraId="0A1124E4" w14:textId="549B49AD" w:rsidR="007903B3" w:rsidRDefault="3B793D20" w:rsidP="00757934">
      <w:pPr>
        <w:pStyle w:val="Lijstalinea"/>
        <w:numPr>
          <w:ilvl w:val="0"/>
          <w:numId w:val="3"/>
        </w:numPr>
        <w:rPr>
          <w:rFonts w:eastAsia="Times New Roman"/>
        </w:rPr>
      </w:pPr>
      <w:r w:rsidRPr="00816277">
        <w:rPr>
          <w:rFonts w:eastAsia="Times New Roman"/>
          <w:b/>
          <w:bCs/>
        </w:rPr>
        <w:t>d</w:t>
      </w:r>
      <w:r w:rsidR="00757934" w:rsidRPr="00816277">
        <w:rPr>
          <w:rFonts w:eastAsia="Times New Roman"/>
          <w:b/>
          <w:bCs/>
        </w:rPr>
        <w:t>e energiescore</w:t>
      </w:r>
      <w:r w:rsidR="00816277">
        <w:rPr>
          <w:rFonts w:eastAsia="Times New Roman"/>
          <w:b/>
          <w:bCs/>
        </w:rPr>
        <w:t>:</w:t>
      </w:r>
      <w:r w:rsidR="00757934" w:rsidRPr="71A6563E">
        <w:rPr>
          <w:rFonts w:eastAsia="Times New Roman"/>
        </w:rPr>
        <w:t xml:space="preserve"> gebaseerd op een theoretische </w:t>
      </w:r>
      <w:r w:rsidR="00077B26" w:rsidRPr="71A6563E">
        <w:rPr>
          <w:rFonts w:eastAsia="Times New Roman"/>
        </w:rPr>
        <w:t xml:space="preserve">berekening </w:t>
      </w:r>
      <w:r w:rsidR="007903B3" w:rsidRPr="71A6563E">
        <w:rPr>
          <w:rFonts w:eastAsia="Times New Roman"/>
        </w:rPr>
        <w:t xml:space="preserve">van de energieprestatie van het gebouw, dus los van het gebruikersgedrag. </w:t>
      </w:r>
    </w:p>
    <w:p w14:paraId="1E44FF5B" w14:textId="77777777" w:rsidR="00EF4C8C" w:rsidRDefault="00EF4C8C" w:rsidP="00EF4C8C">
      <w:pPr>
        <w:pStyle w:val="Lijstalinea"/>
        <w:rPr>
          <w:rFonts w:eastAsia="Times New Roman"/>
        </w:rPr>
      </w:pPr>
    </w:p>
    <w:p w14:paraId="27327328" w14:textId="4DD1A1A2" w:rsidR="005B1E28" w:rsidRDefault="007903B3" w:rsidP="007903B3">
      <w:pPr>
        <w:rPr>
          <w:rFonts w:eastAsia="Times New Roman"/>
        </w:rPr>
      </w:pPr>
      <w:r>
        <w:rPr>
          <w:rFonts w:eastAsia="Times New Roman"/>
        </w:rPr>
        <w:t>H</w:t>
      </w:r>
      <w:r w:rsidR="008E5C01" w:rsidRPr="007903B3">
        <w:rPr>
          <w:rFonts w:eastAsia="Times New Roman"/>
        </w:rPr>
        <w:t xml:space="preserve">ier vindt u </w:t>
      </w:r>
      <w:r w:rsidR="00EF4C8C">
        <w:rPr>
          <w:rFonts w:eastAsia="Times New Roman"/>
        </w:rPr>
        <w:t xml:space="preserve">alvast </w:t>
      </w:r>
      <w:r w:rsidR="008E5C01" w:rsidRPr="007903B3">
        <w:rPr>
          <w:rFonts w:eastAsia="Times New Roman"/>
        </w:rPr>
        <w:t xml:space="preserve">een beknopte omschrijving van de </w:t>
      </w:r>
      <w:hyperlink r:id="rId13" w:history="1">
        <w:r w:rsidR="008E5C01" w:rsidRPr="007903B3">
          <w:rPr>
            <w:rStyle w:val="Hyperlink"/>
            <w:rFonts w:eastAsia="Times New Roman"/>
          </w:rPr>
          <w:t>inhoud van</w:t>
        </w:r>
        <w:r w:rsidR="008E5C01" w:rsidRPr="007903B3">
          <w:rPr>
            <w:rStyle w:val="Hyperlink"/>
            <w:rFonts w:eastAsia="Times New Roman"/>
          </w:rPr>
          <w:t xml:space="preserve"> </w:t>
        </w:r>
        <w:r w:rsidR="008E5C01" w:rsidRPr="007903B3">
          <w:rPr>
            <w:rStyle w:val="Hyperlink"/>
            <w:rFonts w:eastAsia="Times New Roman"/>
          </w:rPr>
          <w:t>het EPC</w:t>
        </w:r>
      </w:hyperlink>
      <w:r w:rsidR="008E5C01" w:rsidRPr="007903B3">
        <w:rPr>
          <w:rFonts w:eastAsia="Times New Roman"/>
        </w:rPr>
        <w:t>.</w:t>
      </w:r>
    </w:p>
    <w:p w14:paraId="7E32A1BC" w14:textId="77777777" w:rsidR="00816277" w:rsidRPr="007903B3" w:rsidRDefault="00816277" w:rsidP="007903B3">
      <w:pPr>
        <w:rPr>
          <w:rFonts w:eastAsia="Times New Roman"/>
        </w:rPr>
      </w:pPr>
    </w:p>
    <w:p w14:paraId="08E2F922" w14:textId="371A63F4" w:rsidR="00C56337" w:rsidRDefault="009B5C61" w:rsidP="00FE0FC1">
      <w:pPr>
        <w:pStyle w:val="Kop1"/>
        <w:rPr>
          <w:rFonts w:eastAsia="Times New Roman"/>
        </w:rPr>
      </w:pPr>
      <w:bookmarkStart w:id="1" w:name="_Toc124972133"/>
      <w:r>
        <w:rPr>
          <w:rFonts w:eastAsia="Times New Roman"/>
        </w:rPr>
        <w:t>H</w:t>
      </w:r>
      <w:r w:rsidR="00C56337" w:rsidRPr="4C718CC0">
        <w:rPr>
          <w:rFonts w:eastAsia="Times New Roman"/>
        </w:rPr>
        <w:t>eb</w:t>
      </w:r>
      <w:r w:rsidR="00C56337">
        <w:rPr>
          <w:rFonts w:eastAsia="Times New Roman"/>
        </w:rPr>
        <w:t xml:space="preserve"> ik een EPC NR nodig?</w:t>
      </w:r>
      <w:bookmarkEnd w:id="1"/>
      <w:r w:rsidR="00C56337">
        <w:rPr>
          <w:rFonts w:eastAsia="Times New Roman"/>
        </w:rPr>
        <w:t xml:space="preserve"> </w:t>
      </w:r>
    </w:p>
    <w:p w14:paraId="067C42A1" w14:textId="777399FC" w:rsidR="00C56337" w:rsidRDefault="00FE0FC1" w:rsidP="00FE0FC1">
      <w:pPr>
        <w:rPr>
          <w:rFonts w:eastAsia="Times New Roman"/>
        </w:rPr>
      </w:pPr>
      <w:r>
        <w:rPr>
          <w:rFonts w:eastAsia="Times New Roman"/>
        </w:rPr>
        <w:t>Om na te gaan of u onder het toepassings</w:t>
      </w:r>
      <w:r w:rsidR="00D32B99">
        <w:rPr>
          <w:rFonts w:eastAsia="Times New Roman"/>
        </w:rPr>
        <w:t>ge</w:t>
      </w:r>
      <w:r>
        <w:rPr>
          <w:rFonts w:eastAsia="Times New Roman"/>
        </w:rPr>
        <w:t>bied</w:t>
      </w:r>
      <w:r w:rsidR="00D32B99">
        <w:rPr>
          <w:rFonts w:eastAsia="Times New Roman"/>
        </w:rPr>
        <w:t xml:space="preserve"> valt, kan u best de </w:t>
      </w:r>
      <w:hyperlink r:id="rId14" w:history="1">
        <w:r w:rsidR="00C56337" w:rsidRPr="008F064F">
          <w:rPr>
            <w:rStyle w:val="Hyperlink"/>
            <w:rFonts w:eastAsia="Times New Roman"/>
          </w:rPr>
          <w:t>EPC</w:t>
        </w:r>
        <w:r w:rsidR="008F064F" w:rsidRPr="008F064F">
          <w:rPr>
            <w:rStyle w:val="Hyperlink"/>
            <w:rFonts w:eastAsia="Times New Roman"/>
          </w:rPr>
          <w:t>-</w:t>
        </w:r>
        <w:r w:rsidR="00C56337" w:rsidRPr="008F064F">
          <w:rPr>
            <w:rStyle w:val="Hyperlink"/>
            <w:rFonts w:eastAsia="Times New Roman"/>
          </w:rPr>
          <w:t>wegw</w:t>
        </w:r>
        <w:r w:rsidR="00C56337" w:rsidRPr="008F064F">
          <w:rPr>
            <w:rStyle w:val="Hyperlink"/>
            <w:rFonts w:eastAsia="Times New Roman"/>
          </w:rPr>
          <w:t>i</w:t>
        </w:r>
        <w:r w:rsidR="00C56337" w:rsidRPr="008F064F">
          <w:rPr>
            <w:rStyle w:val="Hyperlink"/>
            <w:rFonts w:eastAsia="Times New Roman"/>
          </w:rPr>
          <w:t>jzer</w:t>
        </w:r>
      </w:hyperlink>
      <w:r w:rsidR="00C56337" w:rsidRPr="00FE0FC1">
        <w:rPr>
          <w:rFonts w:eastAsia="Times New Roman"/>
        </w:rPr>
        <w:t xml:space="preserve"> </w:t>
      </w:r>
      <w:r w:rsidR="00D32B99">
        <w:rPr>
          <w:rFonts w:eastAsia="Times New Roman"/>
        </w:rPr>
        <w:t xml:space="preserve">doorlopen. </w:t>
      </w:r>
      <w:proofErr w:type="spellStart"/>
      <w:r w:rsidR="00E512CA">
        <w:rPr>
          <w:rFonts w:eastAsia="Times New Roman"/>
        </w:rPr>
        <w:t>Zoja</w:t>
      </w:r>
      <w:proofErr w:type="spellEnd"/>
      <w:r w:rsidR="00E512CA">
        <w:rPr>
          <w:rFonts w:eastAsia="Times New Roman"/>
        </w:rPr>
        <w:t xml:space="preserve">, </w:t>
      </w:r>
      <w:r w:rsidR="00175347">
        <w:rPr>
          <w:rFonts w:eastAsia="Times New Roman"/>
        </w:rPr>
        <w:t xml:space="preserve">kan u </w:t>
      </w:r>
      <w:r w:rsidR="00EF39A7">
        <w:rPr>
          <w:rFonts w:eastAsia="Times New Roman"/>
        </w:rPr>
        <w:t xml:space="preserve">via </w:t>
      </w:r>
      <w:hyperlink r:id="rId15" w:anchor="sb-epc-per-gebouweenheid-4df29d59-db30-425d-aae0-ca2c7928c1cb" w:history="1">
        <w:r w:rsidR="00EF39A7" w:rsidRPr="00EF39A7">
          <w:rPr>
            <w:rStyle w:val="Hyperlink"/>
            <w:rFonts w:eastAsia="Times New Roman"/>
          </w:rPr>
          <w:t>deze t</w:t>
        </w:r>
        <w:r w:rsidR="00EF39A7" w:rsidRPr="00EF39A7">
          <w:rPr>
            <w:rStyle w:val="Hyperlink"/>
            <w:rFonts w:eastAsia="Times New Roman"/>
          </w:rPr>
          <w:t>o</w:t>
        </w:r>
        <w:r w:rsidR="00EF39A7" w:rsidRPr="00EF39A7">
          <w:rPr>
            <w:rStyle w:val="Hyperlink"/>
            <w:rFonts w:eastAsia="Times New Roman"/>
          </w:rPr>
          <w:t>ol</w:t>
        </w:r>
      </w:hyperlink>
      <w:r w:rsidR="00EF39A7">
        <w:rPr>
          <w:rFonts w:eastAsia="Times New Roman"/>
        </w:rPr>
        <w:t xml:space="preserve"> eenvoudig bepalen welke </w:t>
      </w:r>
      <w:proofErr w:type="spellStart"/>
      <w:r w:rsidR="00EF39A7">
        <w:rPr>
          <w:rFonts w:eastAsia="Times New Roman"/>
        </w:rPr>
        <w:t>EPC’s</w:t>
      </w:r>
      <w:proofErr w:type="spellEnd"/>
      <w:r w:rsidR="00EF39A7">
        <w:rPr>
          <w:rFonts w:eastAsia="Times New Roman"/>
        </w:rPr>
        <w:t xml:space="preserve"> moeten opgesteld worden. </w:t>
      </w:r>
    </w:p>
    <w:p w14:paraId="28E75FF2" w14:textId="77777777" w:rsidR="00816277" w:rsidRPr="00FE0FC1" w:rsidRDefault="00816277" w:rsidP="00FE0FC1">
      <w:pPr>
        <w:rPr>
          <w:rFonts w:eastAsia="Times New Roman"/>
        </w:rPr>
      </w:pPr>
    </w:p>
    <w:p w14:paraId="6D6EB8A2" w14:textId="62FE3BF1" w:rsidR="00C56337" w:rsidRDefault="00C56337" w:rsidP="00FE0FC1">
      <w:pPr>
        <w:pStyle w:val="Kop1"/>
        <w:rPr>
          <w:rFonts w:eastAsia="Times New Roman"/>
        </w:rPr>
      </w:pPr>
      <w:bookmarkStart w:id="2" w:name="_Toc124972134"/>
      <w:r w:rsidRPr="71A6563E">
        <w:rPr>
          <w:rFonts w:eastAsia="Times New Roman"/>
        </w:rPr>
        <w:t>Zo</w:t>
      </w:r>
      <w:r w:rsidR="1555CBD0" w:rsidRPr="71A6563E">
        <w:rPr>
          <w:rFonts w:eastAsia="Times New Roman"/>
        </w:rPr>
        <w:t xml:space="preserve"> </w:t>
      </w:r>
      <w:r w:rsidRPr="71A6563E">
        <w:rPr>
          <w:rFonts w:eastAsia="Times New Roman"/>
        </w:rPr>
        <w:t>ja, voor welke gebouweenheden?</w:t>
      </w:r>
      <w:bookmarkEnd w:id="2"/>
      <w:r w:rsidRPr="71A6563E">
        <w:rPr>
          <w:rFonts w:eastAsia="Times New Roman"/>
        </w:rPr>
        <w:t xml:space="preserve"> </w:t>
      </w:r>
    </w:p>
    <w:p w14:paraId="2AFE32C7" w14:textId="312C74B5" w:rsidR="00405158" w:rsidRDefault="00571D70" w:rsidP="00571D70">
      <w:pPr>
        <w:rPr>
          <w:rFonts w:eastAsia="Times New Roman"/>
        </w:rPr>
      </w:pPr>
      <w:r>
        <w:t xml:space="preserve">Een EPC NR wordt steeds per individuele gebouweenheid opgemaakt. </w:t>
      </w:r>
      <w:r w:rsidR="00700077">
        <w:t xml:space="preserve">Om na te gaan wat een gebouweenheid juist is, en uit hoeveel gebouweenheden uw gebouw juist bestaat, kan u terecht op dit </w:t>
      </w:r>
      <w:hyperlink r:id="rId16" w:history="1">
        <w:r w:rsidR="00700077" w:rsidRPr="00700077">
          <w:rPr>
            <w:rStyle w:val="Hyperlink"/>
          </w:rPr>
          <w:t>overzichtelijk st</w:t>
        </w:r>
        <w:r w:rsidR="00700077" w:rsidRPr="00700077">
          <w:rPr>
            <w:rStyle w:val="Hyperlink"/>
          </w:rPr>
          <w:t>a</w:t>
        </w:r>
        <w:r w:rsidR="00700077" w:rsidRPr="00700077">
          <w:rPr>
            <w:rStyle w:val="Hyperlink"/>
          </w:rPr>
          <w:t>ppenplan</w:t>
        </w:r>
      </w:hyperlink>
      <w:r w:rsidR="00700077">
        <w:t>.</w:t>
      </w:r>
      <w:r w:rsidR="00700077" w:rsidRPr="00571D70">
        <w:rPr>
          <w:rFonts w:eastAsia="Times New Roman"/>
        </w:rPr>
        <w:t xml:space="preserve"> </w:t>
      </w:r>
    </w:p>
    <w:p w14:paraId="11861714" w14:textId="77777777" w:rsidR="00816277" w:rsidRDefault="00816277" w:rsidP="00571D70">
      <w:pPr>
        <w:rPr>
          <w:rFonts w:eastAsia="Times New Roman"/>
        </w:rPr>
      </w:pPr>
    </w:p>
    <w:p w14:paraId="600EFD41" w14:textId="0B7BE49E" w:rsidR="00C56337" w:rsidRDefault="00C56337" w:rsidP="00FE0FC1">
      <w:pPr>
        <w:pStyle w:val="Kop1"/>
        <w:rPr>
          <w:rFonts w:eastAsia="Times New Roman"/>
        </w:rPr>
      </w:pPr>
      <w:bookmarkStart w:id="3" w:name="_Toc124972135"/>
      <w:r>
        <w:rPr>
          <w:rFonts w:eastAsia="Times New Roman"/>
        </w:rPr>
        <w:t>Tegen wanneer?</w:t>
      </w:r>
      <w:bookmarkEnd w:id="3"/>
      <w:r>
        <w:rPr>
          <w:rFonts w:eastAsia="Times New Roman"/>
        </w:rPr>
        <w:t xml:space="preserve"> </w:t>
      </w:r>
    </w:p>
    <w:p w14:paraId="4F6384F7" w14:textId="7590A6E9" w:rsidR="005149EA" w:rsidRDefault="009F203A" w:rsidP="005149EA">
      <w:r>
        <w:t>Het EPC NR w</w:t>
      </w:r>
      <w:r w:rsidR="000C22B1">
        <w:t>erd</w:t>
      </w:r>
      <w:r>
        <w:t xml:space="preserve"> op 1 januari 2023 </w:t>
      </w:r>
      <w:r w:rsidR="00F21F9B">
        <w:t>gelanceerd</w:t>
      </w:r>
      <w:r w:rsidR="00467CC5">
        <w:t xml:space="preserve">, maar de uitrol zal in verschillende fasen </w:t>
      </w:r>
      <w:r w:rsidR="001229C1">
        <w:t>verlopen.</w:t>
      </w:r>
      <w:r w:rsidR="008F0146">
        <w:t xml:space="preserve"> Om te kijken welke startdatum voor u van toepassing is, </w:t>
      </w:r>
      <w:r w:rsidR="00507D43">
        <w:t xml:space="preserve">zijn 2 criteria van belang: </w:t>
      </w:r>
    </w:p>
    <w:p w14:paraId="30B960C0" w14:textId="51DCC583" w:rsidR="00055F47" w:rsidRDefault="00507D43" w:rsidP="005149EA">
      <w:pPr>
        <w:pStyle w:val="Lijstalinea"/>
        <w:numPr>
          <w:ilvl w:val="0"/>
          <w:numId w:val="2"/>
        </w:numPr>
      </w:pPr>
      <w:r>
        <w:t>Is</w:t>
      </w:r>
      <w:r w:rsidR="008F0146">
        <w:t xml:space="preserve"> uw gebouw een </w:t>
      </w:r>
      <w:hyperlink r:id="rId17" w:anchor="voorwaarden" w:history="1">
        <w:r w:rsidR="008F0146" w:rsidRPr="00D07806">
          <w:rPr>
            <w:rStyle w:val="Hyperlink"/>
          </w:rPr>
          <w:t>publiek ge</w:t>
        </w:r>
        <w:r w:rsidR="008F0146" w:rsidRPr="00D07806">
          <w:rPr>
            <w:rStyle w:val="Hyperlink"/>
          </w:rPr>
          <w:t>b</w:t>
        </w:r>
        <w:r w:rsidR="008F0146" w:rsidRPr="00D07806">
          <w:rPr>
            <w:rStyle w:val="Hyperlink"/>
          </w:rPr>
          <w:t>ouw</w:t>
        </w:r>
      </w:hyperlink>
      <w:r w:rsidR="009B0980">
        <w:t xml:space="preserve"> </w:t>
      </w:r>
      <w:r w:rsidR="007207CA">
        <w:t>?</w:t>
      </w:r>
      <w:r w:rsidR="008A0D00">
        <w:t xml:space="preserve"> Dan vindt u het overzicht van de verplichtingen in de tijdlijn </w:t>
      </w:r>
      <w:hyperlink r:id="rId18" w:anchor="procedure" w:history="1">
        <w:r w:rsidR="008A0D00" w:rsidRPr="008A0D00">
          <w:rPr>
            <w:rStyle w:val="Hyperlink"/>
          </w:rPr>
          <w:t>op deze p</w:t>
        </w:r>
        <w:r w:rsidR="008A0D00" w:rsidRPr="008A0D00">
          <w:rPr>
            <w:rStyle w:val="Hyperlink"/>
          </w:rPr>
          <w:t>a</w:t>
        </w:r>
        <w:r w:rsidR="008A0D00" w:rsidRPr="008A0D00">
          <w:rPr>
            <w:rStyle w:val="Hyperlink"/>
          </w:rPr>
          <w:t>gina</w:t>
        </w:r>
      </w:hyperlink>
      <w:r w:rsidR="008A0D00">
        <w:t xml:space="preserve">. </w:t>
      </w:r>
    </w:p>
    <w:p w14:paraId="2E2B112E" w14:textId="5A434DED" w:rsidR="009F203A" w:rsidRDefault="00085AA0" w:rsidP="00EF39A7">
      <w:pPr>
        <w:pStyle w:val="Lijstalinea"/>
        <w:numPr>
          <w:ilvl w:val="0"/>
          <w:numId w:val="2"/>
        </w:numPr>
      </w:pPr>
      <w:proofErr w:type="spellStart"/>
      <w:r>
        <w:t>Zonee</w:t>
      </w:r>
      <w:proofErr w:type="spellEnd"/>
      <w:r>
        <w:t>, s</w:t>
      </w:r>
      <w:r w:rsidR="00F10B4C">
        <w:t xml:space="preserve">chat </w:t>
      </w:r>
      <w:r w:rsidR="009D2D28">
        <w:t xml:space="preserve">in </w:t>
      </w:r>
      <w:r>
        <w:t>of</w:t>
      </w:r>
      <w:r w:rsidR="00055F47">
        <w:t xml:space="preserve"> </w:t>
      </w:r>
      <w:r w:rsidR="009B0980">
        <w:t>bruikbare vloeroppervlakte</w:t>
      </w:r>
      <w:r w:rsidR="00F10B4C">
        <w:t xml:space="preserve"> </w:t>
      </w:r>
      <w:r>
        <w:t>(</w:t>
      </w:r>
      <w:r w:rsidR="009B0980" w:rsidRPr="009B0980">
        <w:t>de som van de vloeroppervlakten van alle vloerniveaus binnen het beschermde volume</w:t>
      </w:r>
      <w:r w:rsidR="00FB024A">
        <w:t xml:space="preserve">, bepaald </w:t>
      </w:r>
      <w:r w:rsidR="009B0980" w:rsidRPr="009B0980">
        <w:t xml:space="preserve"> op basis van de buitenafmetingen</w:t>
      </w:r>
      <w:r>
        <w:t>) groter of kleiner is dan 1000m²</w:t>
      </w:r>
      <w:r w:rsidR="00070AFD">
        <w:t xml:space="preserve">, en bekijk de verplichtingen in de tijdlijn </w:t>
      </w:r>
      <w:hyperlink r:id="rId19" w:anchor="procedure" w:history="1">
        <w:r w:rsidR="00070AFD" w:rsidRPr="005B6C0B">
          <w:rPr>
            <w:rStyle w:val="Hyperlink"/>
          </w:rPr>
          <w:t>op deze</w:t>
        </w:r>
        <w:r w:rsidR="00070AFD" w:rsidRPr="005B6C0B">
          <w:rPr>
            <w:rStyle w:val="Hyperlink"/>
          </w:rPr>
          <w:t xml:space="preserve"> </w:t>
        </w:r>
        <w:r w:rsidR="00070AFD" w:rsidRPr="005B6C0B">
          <w:rPr>
            <w:rStyle w:val="Hyperlink"/>
          </w:rPr>
          <w:t>pagina</w:t>
        </w:r>
      </w:hyperlink>
      <w:r w:rsidR="00070AFD">
        <w:t xml:space="preserve">. </w:t>
      </w:r>
    </w:p>
    <w:p w14:paraId="63116EB0" w14:textId="77777777" w:rsidR="00816277" w:rsidRDefault="00816277" w:rsidP="00816277">
      <w:pPr>
        <w:pStyle w:val="Lijstalinea"/>
      </w:pPr>
    </w:p>
    <w:p w14:paraId="28811347" w14:textId="627DF8EE" w:rsidR="00C56337" w:rsidRDefault="00C56337" w:rsidP="000337B7">
      <w:pPr>
        <w:pStyle w:val="Kop1"/>
        <w:rPr>
          <w:rFonts w:eastAsia="Times New Roman"/>
        </w:rPr>
      </w:pPr>
      <w:bookmarkStart w:id="4" w:name="_Toc124972136"/>
      <w:r>
        <w:rPr>
          <w:rFonts w:eastAsia="Times New Roman"/>
        </w:rPr>
        <w:t>Wat met mijn huidig EPC Publiek?</w:t>
      </w:r>
      <w:bookmarkEnd w:id="4"/>
      <w:r>
        <w:rPr>
          <w:rFonts w:eastAsia="Times New Roman"/>
        </w:rPr>
        <w:t xml:space="preserve"> </w:t>
      </w:r>
    </w:p>
    <w:p w14:paraId="1E298228" w14:textId="4C5CA9F3" w:rsidR="000337B7" w:rsidRDefault="002246B2" w:rsidP="000337B7">
      <w:r w:rsidRPr="002246B2">
        <w:t xml:space="preserve">Binnenkort komt </w:t>
      </w:r>
      <w:r w:rsidR="008925F6">
        <w:t>het E</w:t>
      </w:r>
      <w:r w:rsidRPr="002246B2">
        <w:t>PC voor publieke gebouwen te vervallen en zal vervangen worden door het EPC voor niet-residentiële gebouwen (EPC NR). Het bestaande EPC Publiek zal dus geleidelijk aan verdwijnen.</w:t>
      </w:r>
    </w:p>
    <w:p w14:paraId="72132217" w14:textId="77777777" w:rsidR="00031B9A" w:rsidRDefault="00100F59" w:rsidP="000337B7">
      <w:r>
        <w:t>Een nog geldig EPC Publiek kan nog gebruikt worden voor publieke gebouweenheden tot</w:t>
      </w:r>
      <w:r w:rsidR="00031B9A">
        <w:t>:</w:t>
      </w:r>
    </w:p>
    <w:p w14:paraId="182F2DB0" w14:textId="171FD79E" w:rsidR="007829C4" w:rsidRPr="00D57E84" w:rsidRDefault="00100F59" w:rsidP="00D57E84">
      <w:pPr>
        <w:pStyle w:val="Lijstalinea"/>
        <w:numPr>
          <w:ilvl w:val="0"/>
          <w:numId w:val="3"/>
        </w:numPr>
        <w:rPr>
          <w:rFonts w:eastAsia="Times New Roman"/>
        </w:rPr>
      </w:pPr>
      <w:r w:rsidRPr="00D57E84">
        <w:rPr>
          <w:rFonts w:eastAsia="Times New Roman"/>
        </w:rPr>
        <w:t>1 januari 2024</w:t>
      </w:r>
      <w:r w:rsidR="00031B9A" w:rsidRPr="00D57E84">
        <w:rPr>
          <w:rFonts w:eastAsia="Times New Roman"/>
        </w:rPr>
        <w:t xml:space="preserve"> voor grote eenheden (met bruikbare vloeroppervlakte grote</w:t>
      </w:r>
      <w:r w:rsidR="00D57E84" w:rsidRPr="00D57E84">
        <w:rPr>
          <w:rFonts w:eastAsia="Times New Roman"/>
        </w:rPr>
        <w:t>r dan 500m²)</w:t>
      </w:r>
    </w:p>
    <w:p w14:paraId="1B20656E" w14:textId="72B03767" w:rsidR="00D57E84" w:rsidRPr="00D57E84" w:rsidRDefault="00D57E84" w:rsidP="00D57E84">
      <w:pPr>
        <w:pStyle w:val="Lijstalinea"/>
        <w:numPr>
          <w:ilvl w:val="0"/>
          <w:numId w:val="3"/>
        </w:numPr>
        <w:rPr>
          <w:rFonts w:eastAsia="Times New Roman"/>
        </w:rPr>
      </w:pPr>
      <w:r w:rsidRPr="00D57E84">
        <w:rPr>
          <w:rFonts w:eastAsia="Times New Roman"/>
        </w:rPr>
        <w:t xml:space="preserve">1 januari 2025 voor kleine eenheden. </w:t>
      </w:r>
    </w:p>
    <w:p w14:paraId="2AAB5FC4" w14:textId="3BC5D802" w:rsidR="00B74D0E" w:rsidRPr="0043508A" w:rsidRDefault="00FE0FC1" w:rsidP="00FE0FC1">
      <w:pPr>
        <w:pStyle w:val="Kop1"/>
        <w:rPr>
          <w:rFonts w:eastAsia="Times New Roman"/>
        </w:rPr>
      </w:pPr>
      <w:bookmarkStart w:id="5" w:name="_Toc124972137"/>
      <w:r w:rsidRPr="0043508A">
        <w:rPr>
          <w:rFonts w:eastAsia="Times New Roman"/>
        </w:rPr>
        <w:lastRenderedPageBreak/>
        <w:t>Hoe kan ik me voorbereiden?</w:t>
      </w:r>
      <w:bookmarkEnd w:id="5"/>
      <w:r w:rsidRPr="0043508A">
        <w:rPr>
          <w:rFonts w:eastAsia="Times New Roman"/>
        </w:rPr>
        <w:t xml:space="preserve"> </w:t>
      </w:r>
    </w:p>
    <w:p w14:paraId="55F50A7F" w14:textId="4EBEBE90" w:rsidR="009C64C7" w:rsidRDefault="00CF71CC" w:rsidP="00E632F7">
      <w:r w:rsidRPr="00960051">
        <w:t xml:space="preserve">Zoals u kan lezen in de eerste paragraaf, </w:t>
      </w:r>
      <w:r w:rsidR="00B2377E" w:rsidRPr="00960051">
        <w:t xml:space="preserve">bevat het </w:t>
      </w:r>
      <w:r w:rsidRPr="00960051">
        <w:t>EPC NR</w:t>
      </w:r>
      <w:r w:rsidR="00B2377E" w:rsidRPr="00960051">
        <w:t xml:space="preserve"> 2 </w:t>
      </w:r>
      <w:r w:rsidR="0008591A" w:rsidRPr="00960051">
        <w:t xml:space="preserve">complementaire </w:t>
      </w:r>
      <w:r w:rsidR="004F51AB" w:rsidRPr="00960051">
        <w:t>indicatoren</w:t>
      </w:r>
      <w:r w:rsidR="00F9529D" w:rsidRPr="00960051">
        <w:t>: het energielabel,</w:t>
      </w:r>
      <w:r w:rsidRPr="00960051">
        <w:t xml:space="preserve"> gebaseerd op </w:t>
      </w:r>
      <w:r w:rsidR="00F9529D" w:rsidRPr="00960051">
        <w:t xml:space="preserve">metingen, en een energiescore, gebaseerd op de </w:t>
      </w:r>
      <w:r w:rsidR="001B5268" w:rsidRPr="00960051">
        <w:t>gebouwkenmerken</w:t>
      </w:r>
      <w:r w:rsidRPr="00960051">
        <w:t xml:space="preserve">. Om een betekenisvol label te kunnen bepalen zijn </w:t>
      </w:r>
      <w:r w:rsidR="009C64C7" w:rsidRPr="00960051">
        <w:t xml:space="preserve">verbruiksgegevens van minstens één kalenderjaar vereist. </w:t>
      </w:r>
      <w:r w:rsidR="007E26FC" w:rsidRPr="00960051">
        <w:t>Het certificaat zelf kan enkel door een erkende energiedeskundige worden opgemaakt</w:t>
      </w:r>
      <w:r w:rsidR="001B5268" w:rsidRPr="00960051">
        <w:t>,</w:t>
      </w:r>
      <w:r w:rsidR="007E26FC" w:rsidRPr="00960051">
        <w:t xml:space="preserve"> </w:t>
      </w:r>
      <w:r w:rsidR="001B5268" w:rsidRPr="00960051">
        <w:t>m</w:t>
      </w:r>
      <w:r w:rsidR="00A13F04" w:rsidRPr="00960051">
        <w:t xml:space="preserve">aar de start-meterstanden hoeven niet verplicht door </w:t>
      </w:r>
      <w:r w:rsidR="00CF69B3" w:rsidRPr="00960051">
        <w:t>een energiedeskundige te worden verzameld</w:t>
      </w:r>
      <w:r w:rsidR="001B5268" w:rsidRPr="00960051">
        <w:t>.</w:t>
      </w:r>
      <w:r w:rsidR="00CF69B3" w:rsidRPr="00960051">
        <w:t xml:space="preserve"> </w:t>
      </w:r>
      <w:r w:rsidR="001B5268" w:rsidRPr="00960051">
        <w:t>D</w:t>
      </w:r>
      <w:r w:rsidR="00CF69B3" w:rsidRPr="00960051">
        <w:t>at kan u ook als gebouweigenaar, -gebruiker of -beheerder.</w:t>
      </w:r>
      <w:r w:rsidR="00D65FAE" w:rsidRPr="00960051">
        <w:t xml:space="preserve"> </w:t>
      </w:r>
      <w:r w:rsidR="00A1364A" w:rsidRPr="00960051">
        <w:t>Hieronder</w:t>
      </w:r>
      <w:r w:rsidR="00A1364A">
        <w:t xml:space="preserve"> vindt u de nodige informatie om geldige ‘start-meterstanden’ te verzamelen. Daarnaast </w:t>
      </w:r>
      <w:r w:rsidR="00293B4B">
        <w:t xml:space="preserve">wordt ook nog meegegeven hoe u de nodige informatie voor het bepalen van de energiescore kan verzamelen, om zo </w:t>
      </w:r>
      <w:r w:rsidR="00960051">
        <w:t>het werk</w:t>
      </w:r>
      <w:r w:rsidR="00293B4B">
        <w:t xml:space="preserve"> van de energiedeskundige </w:t>
      </w:r>
      <w:r w:rsidR="00960051">
        <w:t xml:space="preserve">zo vlot mogelijk te laten verlopen. </w:t>
      </w:r>
    </w:p>
    <w:p w14:paraId="06A1889C" w14:textId="77777777" w:rsidR="00816277" w:rsidRDefault="00816277" w:rsidP="00E632F7"/>
    <w:p w14:paraId="1CA6BE0A" w14:textId="4EAF2D41" w:rsidR="008E5D60" w:rsidRDefault="00612DAD" w:rsidP="00612DAD">
      <w:pPr>
        <w:pStyle w:val="Kop2"/>
      </w:pPr>
      <w:bookmarkStart w:id="6" w:name="_Toc124972138"/>
      <w:r>
        <w:t>Metingen om het aandeel hernieuwbare energie te bepalen</w:t>
      </w:r>
      <w:bookmarkEnd w:id="6"/>
    </w:p>
    <w:p w14:paraId="67E9F0F9" w14:textId="745627C4" w:rsidR="00E97B7B" w:rsidRDefault="00E97B7B" w:rsidP="00612DAD">
      <w:pPr>
        <w:pStyle w:val="Kop3"/>
      </w:pPr>
      <w:bookmarkStart w:id="7" w:name="_Toc124972139"/>
      <w:r>
        <w:t>Welke meters?</w:t>
      </w:r>
      <w:bookmarkEnd w:id="7"/>
      <w:r>
        <w:t xml:space="preserve"> </w:t>
      </w:r>
    </w:p>
    <w:p w14:paraId="6BC7C538" w14:textId="0581E27A" w:rsidR="008D57B7" w:rsidRDefault="008D57B7" w:rsidP="008D57B7">
      <w:r w:rsidRPr="008D57B7">
        <w:t xml:space="preserve">Alle meters die de hoeveelheid energie meten die de gebouweenheid binnen komt, buiten gaat en/of lokaal opgewekt en gebruikt wordt kunnen nuttig zijn voor het EPC NR. Hieronder worden </w:t>
      </w:r>
      <w:r w:rsidR="00E0798D">
        <w:t xml:space="preserve">enkele </w:t>
      </w:r>
      <w:r w:rsidRPr="008D57B7">
        <w:t xml:space="preserve">gevallen </w:t>
      </w:r>
      <w:proofErr w:type="spellStart"/>
      <w:r w:rsidRPr="008D57B7">
        <w:t>opgelijst</w:t>
      </w:r>
      <w:proofErr w:type="spellEnd"/>
      <w:r w:rsidR="00E0798D">
        <w:t xml:space="preserve"> die in praktijk vaakst voorkomen</w:t>
      </w:r>
      <w:r w:rsidRPr="008D57B7">
        <w:t xml:space="preserve">. </w:t>
      </w:r>
    </w:p>
    <w:p w14:paraId="54650327" w14:textId="1E1C53D0" w:rsidR="00CE49AF" w:rsidRDefault="009A007F" w:rsidP="00612DAD">
      <w:pPr>
        <w:pStyle w:val="Kop4"/>
      </w:pPr>
      <w:r>
        <w:t>Verwarming</w:t>
      </w:r>
    </w:p>
    <w:p w14:paraId="66D416D3" w14:textId="43D66221" w:rsidR="009A007F" w:rsidRDefault="0017360A" w:rsidP="00E0798D">
      <w:pPr>
        <w:pStyle w:val="Lijstalinea"/>
        <w:numPr>
          <w:ilvl w:val="0"/>
          <w:numId w:val="3"/>
        </w:numPr>
      </w:pPr>
      <w:r>
        <w:t xml:space="preserve">Als u een verwarmingsinstallatie op </w:t>
      </w:r>
      <w:r w:rsidRPr="00E67B16">
        <w:rPr>
          <w:b/>
          <w:bCs/>
        </w:rPr>
        <w:t>aardgas</w:t>
      </w:r>
      <w:r>
        <w:t xml:space="preserve"> hebt, zal u bijna altijd beschikken over een nutsmeter. </w:t>
      </w:r>
      <w:r w:rsidR="000765E1">
        <w:t xml:space="preserve">Soms is </w:t>
      </w:r>
      <w:r w:rsidR="00946465">
        <w:t>een gasmeter echter geen n</w:t>
      </w:r>
      <w:r w:rsidR="00C51EB5">
        <w:t>utsmeter</w:t>
      </w:r>
      <w:r w:rsidR="00946465">
        <w:t xml:space="preserve">, </w:t>
      </w:r>
      <w:r w:rsidR="00C51EB5">
        <w:t xml:space="preserve">bijvoorbeeld in geval van een propaantank, of een </w:t>
      </w:r>
      <w:proofErr w:type="spellStart"/>
      <w:r w:rsidR="00C51EB5">
        <w:t>submeter</w:t>
      </w:r>
      <w:proofErr w:type="spellEnd"/>
      <w:r w:rsidR="00C51EB5">
        <w:t xml:space="preserve"> wanneer verschillende gebouwen aangesloten zijn op één nutsmeter</w:t>
      </w:r>
      <w:r w:rsidR="008C033C">
        <w:t xml:space="preserve">. </w:t>
      </w:r>
    </w:p>
    <w:p w14:paraId="039EF1A9" w14:textId="6F851927" w:rsidR="008C033C" w:rsidRDefault="00841252" w:rsidP="00E0798D">
      <w:pPr>
        <w:pStyle w:val="Lijstalinea"/>
        <w:numPr>
          <w:ilvl w:val="0"/>
          <w:numId w:val="3"/>
        </w:numPr>
      </w:pPr>
      <w:r>
        <w:t xml:space="preserve">Hebt u een </w:t>
      </w:r>
      <w:r w:rsidRPr="00E67B16">
        <w:rPr>
          <w:b/>
          <w:bCs/>
        </w:rPr>
        <w:t>stookolieketel</w:t>
      </w:r>
      <w:r>
        <w:t xml:space="preserve">, </w:t>
      </w:r>
      <w:r w:rsidR="007E18F0">
        <w:t xml:space="preserve">dan kan u de verbruiken enkel registreren via een </w:t>
      </w:r>
      <w:r w:rsidR="0093520A">
        <w:t xml:space="preserve">stookoliedebietsmeter. </w:t>
      </w:r>
      <w:r w:rsidR="000357FC">
        <w:t xml:space="preserve">Facturen en dergelijke komen niet in aanmerking. </w:t>
      </w:r>
    </w:p>
    <w:p w14:paraId="323EFDC8" w14:textId="12AF336D" w:rsidR="000357FC" w:rsidRDefault="00E67B16" w:rsidP="00E0798D">
      <w:pPr>
        <w:pStyle w:val="Lijstalinea"/>
        <w:numPr>
          <w:ilvl w:val="0"/>
          <w:numId w:val="3"/>
        </w:numPr>
      </w:pPr>
      <w:r>
        <w:t>E</w:t>
      </w:r>
      <w:r w:rsidR="000357FC">
        <w:t xml:space="preserve">en </w:t>
      </w:r>
      <w:r w:rsidR="000357FC" w:rsidRPr="00E67B16">
        <w:rPr>
          <w:b/>
          <w:bCs/>
        </w:rPr>
        <w:t xml:space="preserve">hout- of </w:t>
      </w:r>
      <w:proofErr w:type="spellStart"/>
      <w:r w:rsidR="000357FC" w:rsidRPr="00E67B16">
        <w:rPr>
          <w:b/>
          <w:bCs/>
        </w:rPr>
        <w:t>pelletketel</w:t>
      </w:r>
      <w:proofErr w:type="spellEnd"/>
      <w:r w:rsidR="000357FC">
        <w:t xml:space="preserve"> </w:t>
      </w:r>
      <w:r>
        <w:t>kan enkel meege</w:t>
      </w:r>
      <w:r w:rsidR="00961CC4">
        <w:t xml:space="preserve">nomen worden als </w:t>
      </w:r>
      <w:r>
        <w:t>hernieuwbare e</w:t>
      </w:r>
      <w:r w:rsidR="00961CC4">
        <w:t>nergie, als de warmte die de ketel produceert, gemeten wordt</w:t>
      </w:r>
      <w:r w:rsidR="0079355A">
        <w:t xml:space="preserve"> met een warmtemeter. Ook hier tellen factuurgegevens niet mee. </w:t>
      </w:r>
    </w:p>
    <w:p w14:paraId="2268D682" w14:textId="77777777" w:rsidR="000C22B1" w:rsidRDefault="003915FC" w:rsidP="00E0798D">
      <w:pPr>
        <w:pStyle w:val="Lijstalinea"/>
        <w:numPr>
          <w:ilvl w:val="0"/>
          <w:numId w:val="3"/>
        </w:numPr>
      </w:pPr>
      <w:r>
        <w:t xml:space="preserve">In geval van een </w:t>
      </w:r>
      <w:r w:rsidRPr="0054294B">
        <w:rPr>
          <w:b/>
          <w:bCs/>
        </w:rPr>
        <w:t>warmtepomp</w:t>
      </w:r>
      <w:r>
        <w:t xml:space="preserve">, </w:t>
      </w:r>
      <w:r w:rsidR="0054294B">
        <w:t>zijn er 3 verschillende mogelijkheden om deze op te meten voor het aandeel hernieuwbare energie</w:t>
      </w:r>
      <w:r w:rsidR="000C22B1">
        <w:t>:</w:t>
      </w:r>
    </w:p>
    <w:p w14:paraId="27870374" w14:textId="673CBF95" w:rsidR="000C22B1" w:rsidRDefault="000C22B1" w:rsidP="000C22B1">
      <w:pPr>
        <w:pStyle w:val="Lijstalinea"/>
        <w:numPr>
          <w:ilvl w:val="1"/>
          <w:numId w:val="3"/>
        </w:numPr>
      </w:pPr>
      <w:r>
        <w:t>U</w:t>
      </w:r>
      <w:r w:rsidR="00607CE7">
        <w:t xml:space="preserve"> meet </w:t>
      </w:r>
      <w:r w:rsidR="006355DC">
        <w:t xml:space="preserve">het </w:t>
      </w:r>
      <w:proofErr w:type="spellStart"/>
      <w:r w:rsidR="006355DC">
        <w:t>elektriciteitsverbuik</w:t>
      </w:r>
      <w:proofErr w:type="spellEnd"/>
      <w:r w:rsidR="006355DC">
        <w:t xml:space="preserve"> van enkel die warmtepomp</w:t>
      </w:r>
      <w:r w:rsidR="00870058">
        <w:t xml:space="preserve">. In dat geval wordt de hernieuwbare energieberekend berekend op basis van de ingevoerde producteigenschappen, of bij gebrek daaraan, op basis van de vaste waarden zoals </w:t>
      </w:r>
      <w:proofErr w:type="spellStart"/>
      <w:r w:rsidR="00870058">
        <w:t>opgelijst</w:t>
      </w:r>
      <w:proofErr w:type="spellEnd"/>
      <w:r w:rsidR="00870058">
        <w:t xml:space="preserve"> in paragraaf 2.1.4.2.3 van de </w:t>
      </w:r>
      <w:hyperlink r:id="rId20" w:history="1">
        <w:r w:rsidR="00870058" w:rsidRPr="00870058">
          <w:rPr>
            <w:rStyle w:val="Hyperlink"/>
          </w:rPr>
          <w:t>formulestructuur</w:t>
        </w:r>
      </w:hyperlink>
      <w:r w:rsidR="00870058">
        <w:t xml:space="preserve">. </w:t>
      </w:r>
    </w:p>
    <w:p w14:paraId="2652F859" w14:textId="4304939A" w:rsidR="000C22B1" w:rsidRDefault="000C22B1" w:rsidP="000C22B1">
      <w:pPr>
        <w:pStyle w:val="Lijstalinea"/>
        <w:numPr>
          <w:ilvl w:val="1"/>
          <w:numId w:val="3"/>
        </w:numPr>
      </w:pPr>
      <w:r>
        <w:t xml:space="preserve">U meet </w:t>
      </w:r>
      <w:r w:rsidR="00C3338E">
        <w:t>de omgevingswarmte</w:t>
      </w:r>
      <w:r w:rsidR="009403C0">
        <w:t xml:space="preserve"> die binnenkomt (in geval van een bodem- of waterwarmtepomp)</w:t>
      </w:r>
      <w:r w:rsidR="002545CC">
        <w:t xml:space="preserve">. Dergelijke meter kan voorzien zijn in de warmtepomp zelf, maar vaak is dat niet het geval en moet de gebouweigenaar/beheerder zelf een warmtemeter voorzien. </w:t>
      </w:r>
      <w:r w:rsidR="006D0653">
        <w:t>Er moet dan voor gezorgd worden dat een warmtemeter gekozen word</w:t>
      </w:r>
      <w:r w:rsidR="00E60742">
        <w:t>t</w:t>
      </w:r>
      <w:r w:rsidR="006D0653">
        <w:t xml:space="preserve"> die aan de opgelegde vo</w:t>
      </w:r>
      <w:r w:rsidR="00E60742">
        <w:t>o</w:t>
      </w:r>
      <w:r w:rsidR="006D0653">
        <w:t>r</w:t>
      </w:r>
      <w:r w:rsidR="00E60742">
        <w:t xml:space="preserve">waarden, zoals verder besproken, voldoet. Bij twijfel kan u steeds een energiedeskundige contacteren. </w:t>
      </w:r>
    </w:p>
    <w:p w14:paraId="590D6DB2" w14:textId="128F8735" w:rsidR="0079355A" w:rsidRDefault="000C22B1" w:rsidP="000C22B1">
      <w:pPr>
        <w:pStyle w:val="Lijstalinea"/>
        <w:numPr>
          <w:ilvl w:val="1"/>
          <w:numId w:val="3"/>
        </w:numPr>
      </w:pPr>
      <w:r>
        <w:t xml:space="preserve">U meet </w:t>
      </w:r>
      <w:r w:rsidR="009403C0">
        <w:t>de warmte</w:t>
      </w:r>
      <w:r w:rsidR="00EA3449">
        <w:t xml:space="preserve"> die de warmtepomp afgeeft aan het gebouw (behalve wanneer lucht het afgiftemedium is). </w:t>
      </w:r>
      <w:r w:rsidR="00E60742">
        <w:t>Dergelijke meter kan voorzien zijn in de warmtepomp zelf, maar vaak is dat niet het geval en moet de gebouweigenaar/beheerder zelf een warmtemeter voorzien. Er moet dan voor gezorgd worden dat een warmtemeter gekozen wordt die aan de opgelegde voorwaarden, zoals verder besproken, voldoet. Bij twijfel kan u steeds een energiedeskundige contacteren.</w:t>
      </w:r>
    </w:p>
    <w:p w14:paraId="6E140A8B" w14:textId="15156D49" w:rsidR="00D2661A" w:rsidRDefault="00A75126" w:rsidP="00D2661A">
      <w:pPr>
        <w:pStyle w:val="Lijstalinea"/>
        <w:numPr>
          <w:ilvl w:val="0"/>
          <w:numId w:val="3"/>
        </w:numPr>
      </w:pPr>
      <w:r>
        <w:t xml:space="preserve">Wanneer uw gebouw is aangesloten op een </w:t>
      </w:r>
      <w:r w:rsidR="00FF4A3C">
        <w:t xml:space="preserve">extern </w:t>
      </w:r>
      <w:r w:rsidRPr="00FB6568">
        <w:rPr>
          <w:b/>
          <w:bCs/>
        </w:rPr>
        <w:t>warmtenet</w:t>
      </w:r>
      <w:r w:rsidR="00FF4A3C">
        <w:t xml:space="preserve">, </w:t>
      </w:r>
      <w:r w:rsidR="00FB6568">
        <w:t xml:space="preserve">zal er vaak ook een nutsmeter aanwezig zijn. </w:t>
      </w:r>
      <w:r w:rsidR="009519D0">
        <w:t xml:space="preserve">Soms is dat niet het geval, bijvoorbeeld wanneer u het label wil bepalen voor één gebouw op een site, die gevoed wordt door een centraal warmtenet. In dat </w:t>
      </w:r>
      <w:r w:rsidR="009519D0">
        <w:lastRenderedPageBreak/>
        <w:t xml:space="preserve">geval zal er in dat gebouw een </w:t>
      </w:r>
      <w:proofErr w:type="spellStart"/>
      <w:r w:rsidR="009519D0">
        <w:t>submeter</w:t>
      </w:r>
      <w:proofErr w:type="spellEnd"/>
      <w:r w:rsidR="009519D0">
        <w:t xml:space="preserve">/tussenteller moeten geplaatst worden die aan de voorwaarden, zoals verder beschreven, voldoet. </w:t>
      </w:r>
    </w:p>
    <w:p w14:paraId="29381DF0" w14:textId="77777777" w:rsidR="0019765A" w:rsidRDefault="0019765A" w:rsidP="0019765A">
      <w:pPr>
        <w:pStyle w:val="Lijstalinea"/>
      </w:pPr>
    </w:p>
    <w:p w14:paraId="30ED9E0C" w14:textId="0CB74663" w:rsidR="00FB6568" w:rsidRDefault="00FB6568" w:rsidP="00612DAD">
      <w:pPr>
        <w:pStyle w:val="Kop4"/>
      </w:pPr>
      <w:r>
        <w:t xml:space="preserve">Elektriciteit </w:t>
      </w:r>
    </w:p>
    <w:p w14:paraId="36E94C7D" w14:textId="57825DFF" w:rsidR="00007A95" w:rsidRDefault="007E004A" w:rsidP="00007A95">
      <w:pPr>
        <w:pStyle w:val="Lijstalinea"/>
        <w:numPr>
          <w:ilvl w:val="0"/>
          <w:numId w:val="3"/>
        </w:numPr>
      </w:pPr>
      <w:r>
        <w:t xml:space="preserve">Ongeveer elk gebouw in Vlaanderen is aangesloten op het </w:t>
      </w:r>
      <w:r w:rsidRPr="006B5148">
        <w:rPr>
          <w:b/>
          <w:bCs/>
        </w:rPr>
        <w:t>elektriciteitsnet</w:t>
      </w:r>
      <w:r>
        <w:t xml:space="preserve">, en beschikt dus over een nutsmeter.  </w:t>
      </w:r>
      <w:r w:rsidR="00007A95">
        <w:t xml:space="preserve">Soms is de elektriciteitsmeter echter geen nutsmeter, bijvoorbeeld wanneer verschillende gebouwen aangesloten zijn op één nutsmeter en er gewerkt wordt met </w:t>
      </w:r>
      <w:proofErr w:type="spellStart"/>
      <w:r w:rsidR="00007A95">
        <w:t>subtellers</w:t>
      </w:r>
      <w:proofErr w:type="spellEnd"/>
      <w:r w:rsidR="00007A95">
        <w:t xml:space="preserve">. </w:t>
      </w:r>
    </w:p>
    <w:p w14:paraId="01A814AB" w14:textId="0B9E62BA" w:rsidR="007E004A" w:rsidRDefault="00016163" w:rsidP="007E004A">
      <w:pPr>
        <w:pStyle w:val="Lijstalinea"/>
        <w:numPr>
          <w:ilvl w:val="0"/>
          <w:numId w:val="3"/>
        </w:numPr>
      </w:pPr>
      <w:r>
        <w:t xml:space="preserve">Wanneer er een </w:t>
      </w:r>
      <w:r w:rsidRPr="008E63B9">
        <w:rPr>
          <w:b/>
          <w:bCs/>
        </w:rPr>
        <w:t>PV-installatie</w:t>
      </w:r>
      <w:r>
        <w:t xml:space="preserve"> aan het gebouw gekoppeld is, </w:t>
      </w:r>
      <w:r w:rsidR="008E63B9">
        <w:t xml:space="preserve">is het belangrijk dat u de totale productie van de installatie kan meten (hiervoor komt de meter die de opbrengst meet in het kader van </w:t>
      </w:r>
      <w:proofErr w:type="spellStart"/>
      <w:r w:rsidR="008E63B9">
        <w:t>groenestroomcertificaten</w:t>
      </w:r>
      <w:proofErr w:type="spellEnd"/>
      <w:r w:rsidR="008E63B9">
        <w:t xml:space="preserve"> </w:t>
      </w:r>
      <w:r w:rsidR="00A0180D">
        <w:t xml:space="preserve">bijvoorbeeld in aanmerking) </w:t>
      </w:r>
      <w:proofErr w:type="spellStart"/>
      <w:r w:rsidR="00A0180D">
        <w:t>èn</w:t>
      </w:r>
      <w:proofErr w:type="spellEnd"/>
      <w:r w:rsidR="00A0180D">
        <w:t xml:space="preserve"> de injectie in het net. Indien u beschikt over een digitale nutsmeter, wordt die injectie </w:t>
      </w:r>
      <w:r w:rsidR="0058732B">
        <w:t xml:space="preserve">automatisch gemeten. </w:t>
      </w:r>
    </w:p>
    <w:p w14:paraId="0E652C47" w14:textId="77777777" w:rsidR="00816277" w:rsidRDefault="00816277" w:rsidP="00322CDF"/>
    <w:p w14:paraId="3FDE41EA" w14:textId="361CEA9A" w:rsidR="00322CDF" w:rsidRPr="009A007F" w:rsidRDefault="00322CDF" w:rsidP="00612DAD">
      <w:pPr>
        <w:pStyle w:val="Kop3"/>
      </w:pPr>
      <w:bookmarkStart w:id="8" w:name="_Toc124972140"/>
      <w:r>
        <w:t>Meetnauwkeurigheid</w:t>
      </w:r>
      <w:bookmarkEnd w:id="8"/>
    </w:p>
    <w:p w14:paraId="61A7D54B" w14:textId="1E3B206B" w:rsidR="00A27B89" w:rsidRDefault="006F5E76" w:rsidP="00E169E1">
      <w:r>
        <w:t xml:space="preserve">Er worden uiteraard een aantal voorwaarden opgelegd aan de gebruikte meters, zoals bijvoorbeeld de meetnauwkeurigheid. Om </w:t>
      </w:r>
      <w:r w:rsidR="00150394">
        <w:t xml:space="preserve">voor een individuele meter na te gaan of deze voldoet aan de vereisten, contacteert u best een energiedeskundige. </w:t>
      </w:r>
      <w:r w:rsidR="009519D0">
        <w:t xml:space="preserve">Deze kan nagaan of de meter voldoet aan de vereisten, zoals beschreven in paragraaf VII.1 van het </w:t>
      </w:r>
      <w:hyperlink r:id="rId21" w:history="1">
        <w:r w:rsidR="009519D0" w:rsidRPr="009519D0">
          <w:rPr>
            <w:rStyle w:val="Hyperlink"/>
          </w:rPr>
          <w:t>Inspectie- en Meetprotocol</w:t>
        </w:r>
      </w:hyperlink>
      <w:r w:rsidR="009519D0">
        <w:t xml:space="preserve">. </w:t>
      </w:r>
      <w:r w:rsidR="00150394">
        <w:t>Er zijn echter enkele type meters die sowieso in aanmerking komen</w:t>
      </w:r>
      <w:r w:rsidR="00E169E1">
        <w:t>, zoals bijvoorbeeld n</w:t>
      </w:r>
      <w:r w:rsidR="00A27B89">
        <w:t>utsmeters</w:t>
      </w:r>
      <w:r w:rsidR="00E169E1">
        <w:t xml:space="preserve"> en </w:t>
      </w:r>
      <w:proofErr w:type="spellStart"/>
      <w:r w:rsidR="00E169E1">
        <w:t>g</w:t>
      </w:r>
      <w:r w:rsidR="00A27B89">
        <w:t>roenestroommeters</w:t>
      </w:r>
      <w:proofErr w:type="spellEnd"/>
      <w:r w:rsidR="00A27B89">
        <w:t xml:space="preserve"> </w:t>
      </w:r>
      <w:r w:rsidR="00E169E1">
        <w:t xml:space="preserve">die </w:t>
      </w:r>
      <w:r w:rsidR="00A27B89">
        <w:t>gebruikt</w:t>
      </w:r>
      <w:r w:rsidR="00E169E1">
        <w:t xml:space="preserve"> worden</w:t>
      </w:r>
      <w:r w:rsidR="00A27B89">
        <w:t xml:space="preserve"> als staving voor </w:t>
      </w:r>
      <w:r w:rsidR="00E51C30">
        <w:t xml:space="preserve">het berekenen van </w:t>
      </w:r>
      <w:proofErr w:type="spellStart"/>
      <w:r w:rsidR="00E51C30">
        <w:t>groenestroomcertificaten</w:t>
      </w:r>
      <w:proofErr w:type="spellEnd"/>
      <w:r w:rsidR="00E51C30">
        <w:t xml:space="preserve">. </w:t>
      </w:r>
    </w:p>
    <w:p w14:paraId="16D7A39D" w14:textId="448B7422" w:rsidR="00102431" w:rsidRDefault="00102431" w:rsidP="00612DAD">
      <w:pPr>
        <w:pStyle w:val="Kop3"/>
      </w:pPr>
      <w:bookmarkStart w:id="9" w:name="_Toc124972141"/>
      <w:r w:rsidRPr="00102431">
        <w:t>O</w:t>
      </w:r>
      <w:r>
        <w:t>pname van de meterstanden: Praktische aanpak</w:t>
      </w:r>
      <w:bookmarkEnd w:id="9"/>
    </w:p>
    <w:p w14:paraId="58D3403F" w14:textId="77777777" w:rsidR="000D6267" w:rsidRPr="000D6267" w:rsidRDefault="000D6267" w:rsidP="000D6267">
      <w:r w:rsidRPr="000D6267">
        <w:rPr>
          <w:b/>
          <w:bCs/>
        </w:rPr>
        <w:t>Hoe vaak?</w:t>
      </w:r>
      <w:r w:rsidRPr="000D6267">
        <w:t xml:space="preserve"> U neemt alle meterstanden regelmatig op. U doet dit </w:t>
      </w:r>
      <w:r w:rsidRPr="000D6267">
        <w:rPr>
          <w:u w:val="single"/>
        </w:rPr>
        <w:t>minstens jaarlijks</w:t>
      </w:r>
      <w:r w:rsidRPr="000D6267">
        <w:t>, telkens in dezelfde maand. Bv. u neemt de meterstanden jaarlijks op in de maand maart, het 1</w:t>
      </w:r>
      <w:r w:rsidRPr="000D6267">
        <w:rPr>
          <w:vertAlign w:val="superscript"/>
        </w:rPr>
        <w:t>e</w:t>
      </w:r>
      <w:r w:rsidRPr="000D6267">
        <w:t xml:space="preserve"> jaar op 15/3, het 2</w:t>
      </w:r>
      <w:r w:rsidRPr="000D6267">
        <w:rPr>
          <w:vertAlign w:val="superscript"/>
        </w:rPr>
        <w:t>e</w:t>
      </w:r>
      <w:r w:rsidRPr="000D6267">
        <w:t xml:space="preserve"> jaar op 5/3, het 3</w:t>
      </w:r>
      <w:r w:rsidRPr="000D6267">
        <w:rPr>
          <w:vertAlign w:val="superscript"/>
        </w:rPr>
        <w:t>e</w:t>
      </w:r>
      <w:r w:rsidRPr="000D6267">
        <w:t xml:space="preserve"> jaar op 28/3,… Wanneer u de meterstanden frequenter opneemt, bv. maandelijks, doet u dit best op een vast moment, bv. telkens op de eerste maandag van de maand, telkens op de 15</w:t>
      </w:r>
      <w:r w:rsidRPr="000D6267">
        <w:rPr>
          <w:vertAlign w:val="superscript"/>
        </w:rPr>
        <w:t>e</w:t>
      </w:r>
      <w:r w:rsidRPr="000D6267">
        <w:t>,…</w:t>
      </w:r>
    </w:p>
    <w:p w14:paraId="3B548B2D" w14:textId="0F14762D" w:rsidR="000D6267" w:rsidRPr="000D6267" w:rsidRDefault="000D6267" w:rsidP="000D6267">
      <w:r w:rsidRPr="000D6267">
        <w:rPr>
          <w:b/>
          <w:bCs/>
        </w:rPr>
        <w:t xml:space="preserve">Waar? </w:t>
      </w:r>
      <w:r w:rsidRPr="000D6267">
        <w:t>U kiest zelf waar u de meterstanden bijhoudt, dit kan bv. in een Excel bestand, via een app voor de opvolging van energiegebruik,… Zorg voor een duidelijke documentatie</w:t>
      </w:r>
      <w:r w:rsidR="009519D0">
        <w:t xml:space="preserve"> (dus minstens de 5 punten onder “Wat?”)</w:t>
      </w:r>
      <w:r w:rsidRPr="000D6267">
        <w:t>, voorzie bv. een korte beschrijving en locatie voor elke meter en een eenduidige naam. Hoe beter u de informatie documenteert, hoe meer kans dat de energiedeskundige deze kan gebruiken voor het EPC NR.</w:t>
      </w:r>
    </w:p>
    <w:p w14:paraId="356C1278" w14:textId="77777777" w:rsidR="000D6267" w:rsidRPr="000D6267" w:rsidRDefault="000D6267" w:rsidP="000D6267">
      <w:r w:rsidRPr="000D6267">
        <w:rPr>
          <w:b/>
          <w:bCs/>
        </w:rPr>
        <w:t>Wat?</w:t>
      </w:r>
      <w:r w:rsidRPr="000D6267">
        <w:t xml:space="preserve"> Bij elke meteropname  registreert u de volgende informatie:</w:t>
      </w:r>
    </w:p>
    <w:p w14:paraId="0E0D4643" w14:textId="3DD81F8F" w:rsidR="000D6267" w:rsidRPr="000D6267" w:rsidRDefault="000D6267" w:rsidP="002A1C47">
      <w:pPr>
        <w:pStyle w:val="Lijstalinea"/>
        <w:numPr>
          <w:ilvl w:val="0"/>
          <w:numId w:val="2"/>
        </w:numPr>
      </w:pPr>
      <w:r w:rsidRPr="000D6267">
        <w:t>Datum opname</w:t>
      </w:r>
      <w:r w:rsidR="002A1C47">
        <w:t>.</w:t>
      </w:r>
    </w:p>
    <w:p w14:paraId="2E4D2273" w14:textId="77777777" w:rsidR="000D6267" w:rsidRPr="000D6267" w:rsidRDefault="000D6267" w:rsidP="002A1C47">
      <w:pPr>
        <w:pStyle w:val="Lijstalinea"/>
        <w:numPr>
          <w:ilvl w:val="0"/>
          <w:numId w:val="2"/>
        </w:numPr>
      </w:pPr>
      <w:r w:rsidRPr="000D6267">
        <w:t>Eenduidige naam per meter. Indien er al een EPC NR beschikbaar is, neemt u de naamgeving van de meters zoals in het EPC NR over.</w:t>
      </w:r>
    </w:p>
    <w:p w14:paraId="602F72C3" w14:textId="291C4D8F" w:rsidR="000D6267" w:rsidRPr="000D6267" w:rsidRDefault="000D6267" w:rsidP="002A1C47">
      <w:pPr>
        <w:pStyle w:val="Lijstalinea"/>
        <w:numPr>
          <w:ilvl w:val="0"/>
          <w:numId w:val="2"/>
        </w:numPr>
      </w:pPr>
      <w:r w:rsidRPr="000D6267">
        <w:t>Indien het een nutsmeter betreft, het EAN nummer (dit nummer vindt u terug op uw factuur en bestaat uit 18 cijfers en begint met 54)</w:t>
      </w:r>
      <w:r w:rsidR="002A1C47">
        <w:t>.</w:t>
      </w:r>
    </w:p>
    <w:p w14:paraId="17528CA4" w14:textId="77777777" w:rsidR="000D6267" w:rsidRPr="000D6267" w:rsidRDefault="000D6267" w:rsidP="002A1C47">
      <w:pPr>
        <w:pStyle w:val="Lijstalinea"/>
        <w:numPr>
          <w:ilvl w:val="0"/>
          <w:numId w:val="2"/>
        </w:numPr>
      </w:pPr>
      <w:r w:rsidRPr="000D6267">
        <w:t>Meterstand voor alle meters. Indien mogelijk staaft u deze met een gedateerde foto van de meterstand. Het is aan te raden minsten één keer per jaar een foto te nemen van de meterstand ter staving.</w:t>
      </w:r>
    </w:p>
    <w:p w14:paraId="54EA3556" w14:textId="20744F8B" w:rsidR="000D6267" w:rsidRPr="000D6267" w:rsidRDefault="000D6267" w:rsidP="002A1C47">
      <w:pPr>
        <w:pStyle w:val="Lijstalinea"/>
        <w:numPr>
          <w:ilvl w:val="0"/>
          <w:numId w:val="2"/>
        </w:numPr>
      </w:pPr>
      <w:r w:rsidRPr="000D6267">
        <w:t>Eventuele werkzaamheden, storingen met meters/installaties die zich hebben voorgedaan gedurende het voorbije jaar</w:t>
      </w:r>
      <w:r w:rsidR="002A1C47">
        <w:t>.</w:t>
      </w:r>
    </w:p>
    <w:p w14:paraId="45BEBBB8" w14:textId="25F5853E" w:rsidR="000D6267" w:rsidRDefault="000D6267" w:rsidP="000D6267"/>
    <w:p w14:paraId="51637935" w14:textId="36E042CD" w:rsidR="00A85745" w:rsidRDefault="00A85745" w:rsidP="0019765A">
      <w:pPr>
        <w:pStyle w:val="Kop2"/>
      </w:pPr>
      <w:bookmarkStart w:id="10" w:name="_Toc124972142"/>
      <w:r>
        <w:lastRenderedPageBreak/>
        <w:t>Informatie over de installaties en de schildelen om de energiescore te bepalen</w:t>
      </w:r>
      <w:bookmarkEnd w:id="10"/>
    </w:p>
    <w:p w14:paraId="66D144F2" w14:textId="77777777" w:rsidR="008646E7" w:rsidRDefault="004C2962" w:rsidP="00433BF8">
      <w:r>
        <w:br/>
      </w:r>
      <w:r w:rsidR="00433BF8" w:rsidRPr="00433BF8">
        <w:t xml:space="preserve">De energiedeskundige verzamelt de invoergegevens op basis van de vaststellingen tijdens het </w:t>
      </w:r>
      <w:proofErr w:type="spellStart"/>
      <w:r w:rsidR="00433BF8" w:rsidRPr="00433BF8">
        <w:t>plaatsbezoek</w:t>
      </w:r>
      <w:proofErr w:type="spellEnd"/>
      <w:r w:rsidR="00433BF8" w:rsidRPr="00433BF8">
        <w:t xml:space="preserve">, haalt invoergegevens uit de bewijsstukken of gebruikt de aannamen zoals vastgelegd in het </w:t>
      </w:r>
      <w:hyperlink r:id="rId22" w:history="1">
        <w:r w:rsidR="00CF4987" w:rsidRPr="00CF4987">
          <w:rPr>
            <w:rStyle w:val="Hyperlink"/>
          </w:rPr>
          <w:t>I</w:t>
        </w:r>
        <w:r w:rsidR="00433BF8" w:rsidRPr="00CF4987">
          <w:rPr>
            <w:rStyle w:val="Hyperlink"/>
          </w:rPr>
          <w:t xml:space="preserve">nspectie- en </w:t>
        </w:r>
        <w:r w:rsidR="00CF4987" w:rsidRPr="00CF4987">
          <w:rPr>
            <w:rStyle w:val="Hyperlink"/>
          </w:rPr>
          <w:t>M</w:t>
        </w:r>
        <w:r w:rsidR="00433BF8" w:rsidRPr="00CF4987">
          <w:rPr>
            <w:rStyle w:val="Hyperlink"/>
          </w:rPr>
          <w:t>eetprotocol</w:t>
        </w:r>
      </w:hyperlink>
      <w:r w:rsidR="00433BF8" w:rsidRPr="00433BF8">
        <w:t xml:space="preserve">. </w:t>
      </w:r>
      <w:r>
        <w:t xml:space="preserve">Hoe meer detailinformatie beschikbaar is, hoe minder de energiedeskundige zal moeten werken met </w:t>
      </w:r>
      <w:r w:rsidR="00F8161D">
        <w:t xml:space="preserve">conservatieve aannames en hoe beter de energiescore zal zijn. </w:t>
      </w:r>
      <w:r w:rsidR="00136235">
        <w:t xml:space="preserve">U kan als gebouwbeheerder voorafgaand aan het </w:t>
      </w:r>
      <w:proofErr w:type="spellStart"/>
      <w:r w:rsidR="00136235">
        <w:t>plaatsbezoek</w:t>
      </w:r>
      <w:proofErr w:type="spellEnd"/>
      <w:r w:rsidR="00136235">
        <w:t xml:space="preserve"> van de energiedeskundige al </w:t>
      </w:r>
      <w:r w:rsidR="008646E7">
        <w:t xml:space="preserve">zoveel mogelijk informatie en bewijsstukken verzamelen. Dit zal een vlotte opmaak van het EPC NR ten goed komen. </w:t>
      </w:r>
    </w:p>
    <w:p w14:paraId="5507FA83" w14:textId="291F4E28" w:rsidR="00A85745" w:rsidRDefault="002E3BC8" w:rsidP="008056DC">
      <w:r>
        <w:t xml:space="preserve">In paragraaf I.4.2 van het </w:t>
      </w:r>
      <w:hyperlink r:id="rId23" w:history="1">
        <w:r w:rsidRPr="00CF4987">
          <w:rPr>
            <w:rStyle w:val="Hyperlink"/>
          </w:rPr>
          <w:t>Inspectie- en Meetprotocol</w:t>
        </w:r>
      </w:hyperlink>
      <w:r>
        <w:t xml:space="preserve"> staat in detail uitgelegd aan welke voorwaarden zo’n bewijsstukken moeten voldoen om aanvaard te worden</w:t>
      </w:r>
      <w:r w:rsidR="008056DC">
        <w:t xml:space="preserve">, alsook een </w:t>
      </w:r>
      <w:proofErr w:type="spellStart"/>
      <w:r w:rsidR="008056DC">
        <w:t>oplijsting</w:t>
      </w:r>
      <w:proofErr w:type="spellEnd"/>
      <w:r w:rsidR="008056DC">
        <w:t xml:space="preserve"> van specifieke bewijsstukken die altijd aanvaard zullen worden. </w:t>
      </w:r>
    </w:p>
    <w:p w14:paraId="31060CF4" w14:textId="266BBA03" w:rsidR="00816277" w:rsidRDefault="00816277" w:rsidP="008056DC"/>
    <w:p w14:paraId="0DCBC1C9" w14:textId="77777777" w:rsidR="0043508A" w:rsidRDefault="0043508A" w:rsidP="008056DC"/>
    <w:p w14:paraId="42C288C6" w14:textId="7E1F3307" w:rsidR="00816277" w:rsidRPr="0043508A" w:rsidRDefault="00816277" w:rsidP="0043508A">
      <w:pPr>
        <w:pStyle w:val="Kop1"/>
        <w:rPr>
          <w:rFonts w:eastAsia="Times New Roman"/>
        </w:rPr>
      </w:pPr>
      <w:bookmarkStart w:id="11" w:name="_Toc124972143"/>
      <w:r w:rsidRPr="0043508A">
        <w:rPr>
          <w:rFonts w:eastAsia="Times New Roman"/>
        </w:rPr>
        <w:t>Meer informatie</w:t>
      </w:r>
      <w:r w:rsidR="0043508A" w:rsidRPr="0043508A">
        <w:rPr>
          <w:rFonts w:eastAsia="Times New Roman"/>
        </w:rPr>
        <w:t xml:space="preserve">, </w:t>
      </w:r>
      <w:r w:rsidRPr="0043508A">
        <w:rPr>
          <w:rFonts w:eastAsia="Times New Roman"/>
        </w:rPr>
        <w:t>algemeen kader</w:t>
      </w:r>
      <w:r w:rsidR="0043508A">
        <w:rPr>
          <w:rFonts w:eastAsia="Times New Roman"/>
        </w:rPr>
        <w:t xml:space="preserve">, </w:t>
      </w:r>
      <w:r w:rsidR="0043508A" w:rsidRPr="0043508A">
        <w:rPr>
          <w:rFonts w:eastAsia="Times New Roman"/>
        </w:rPr>
        <w:t>vragen of suggesties?</w:t>
      </w:r>
      <w:bookmarkEnd w:id="11"/>
    </w:p>
    <w:p w14:paraId="20DD420F" w14:textId="1E1F00BB" w:rsidR="0043508A" w:rsidRDefault="0043508A" w:rsidP="00816277">
      <w:r>
        <w:br/>
        <w:t>H</w:t>
      </w:r>
      <w:r w:rsidR="00816277">
        <w:t xml:space="preserve">erbekijk de </w:t>
      </w:r>
      <w:r>
        <w:t>E</w:t>
      </w:r>
      <w:r>
        <w:t xml:space="preserve">nergieke </w:t>
      </w:r>
      <w:r>
        <w:t>V</w:t>
      </w:r>
      <w:r>
        <w:t xml:space="preserve">rijdag </w:t>
      </w:r>
      <w:proofErr w:type="spellStart"/>
      <w:r w:rsidR="00816277" w:rsidRPr="00816277">
        <w:t>webinar</w:t>
      </w:r>
      <w:proofErr w:type="spellEnd"/>
      <w:r w:rsidR="00816277" w:rsidRPr="00816277">
        <w:t xml:space="preserve"> </w:t>
      </w:r>
      <w:r w:rsidRPr="00816277">
        <w:t xml:space="preserve">en FAQ </w:t>
      </w:r>
      <w:r>
        <w:t>van 13/1/2023 “</w:t>
      </w:r>
      <w:r w:rsidRPr="0043508A">
        <w:rPr>
          <w:lang w:val="nl-NL"/>
        </w:rPr>
        <w:t>De nieuwe regels rond EPC niet-residentieel</w:t>
      </w:r>
      <w:r>
        <w:t xml:space="preserve">” op deze startpagina </w:t>
      </w:r>
      <w:hyperlink r:id="rId24" w:history="1">
        <w:r w:rsidRPr="00390C9B">
          <w:rPr>
            <w:rStyle w:val="Hyperlink"/>
          </w:rPr>
          <w:t>https://www.vvsg.be/kennisitem/vvsg/energieke-vrijdagen</w:t>
        </w:r>
      </w:hyperlink>
      <w:r>
        <w:t xml:space="preserve"> </w:t>
      </w:r>
    </w:p>
    <w:p w14:paraId="391F9D3B" w14:textId="54ACD995" w:rsidR="00816277" w:rsidRPr="0043508A" w:rsidRDefault="0043508A" w:rsidP="00816277">
      <w:r>
        <w:t>Nog onbeantwoorde vragen of suggesties? C</w:t>
      </w:r>
      <w:r w:rsidRPr="0043508A">
        <w:t xml:space="preserve">ontacteer </w:t>
      </w:r>
      <w:hyperlink r:id="rId25" w:history="1">
        <w:r w:rsidRPr="0043508A">
          <w:rPr>
            <w:rStyle w:val="Hyperlink"/>
          </w:rPr>
          <w:t>netwerkklimaat@vvsg.be</w:t>
        </w:r>
      </w:hyperlink>
      <w:r>
        <w:t xml:space="preserve">. </w:t>
      </w:r>
    </w:p>
    <w:sectPr w:rsidR="00816277" w:rsidRPr="0043508A">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16C2" w14:textId="77777777" w:rsidR="00E13F8A" w:rsidRDefault="00E13F8A" w:rsidP="00F27197">
      <w:pPr>
        <w:spacing w:after="0" w:line="240" w:lineRule="auto"/>
      </w:pPr>
      <w:r>
        <w:separator/>
      </w:r>
    </w:p>
  </w:endnote>
  <w:endnote w:type="continuationSeparator" w:id="0">
    <w:p w14:paraId="0D1CBF4F" w14:textId="77777777" w:rsidR="00E13F8A" w:rsidRDefault="00E13F8A" w:rsidP="00F2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8936" w14:textId="77777777" w:rsidR="00E13F8A" w:rsidRDefault="00E13F8A" w:rsidP="00F27197">
      <w:pPr>
        <w:spacing w:after="0" w:line="240" w:lineRule="auto"/>
      </w:pPr>
      <w:r>
        <w:separator/>
      </w:r>
    </w:p>
  </w:footnote>
  <w:footnote w:type="continuationSeparator" w:id="0">
    <w:p w14:paraId="4D01E1EE" w14:textId="77777777" w:rsidR="00E13F8A" w:rsidRDefault="00E13F8A" w:rsidP="00F27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B624" w14:textId="45105EEA" w:rsidR="00F27197" w:rsidRDefault="00F27197">
    <w:pPr>
      <w:pStyle w:val="Koptekst"/>
    </w:pPr>
    <w:r>
      <w:rPr>
        <w:noProof/>
      </w:rPr>
      <w:drawing>
        <wp:anchor distT="0" distB="0" distL="114300" distR="114300" simplePos="0" relativeHeight="251659264" behindDoc="1" locked="0" layoutInCell="1" allowOverlap="1" wp14:anchorId="14C00F3C" wp14:editId="2B62D5F2">
          <wp:simplePos x="0" y="0"/>
          <wp:positionH relativeFrom="column">
            <wp:posOffset>4904105</wp:posOffset>
          </wp:positionH>
          <wp:positionV relativeFrom="paragraph">
            <wp:posOffset>-176530</wp:posOffset>
          </wp:positionV>
          <wp:extent cx="768350" cy="370205"/>
          <wp:effectExtent l="0" t="0" r="0" b="0"/>
          <wp:wrapTight wrapText="bothSides">
            <wp:wrapPolygon edited="0">
              <wp:start x="0" y="0"/>
              <wp:lineTo x="0" y="20007"/>
              <wp:lineTo x="20886" y="20007"/>
              <wp:lineTo x="20886"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370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E1396DF" wp14:editId="02B34DE4">
          <wp:simplePos x="0" y="0"/>
          <wp:positionH relativeFrom="margin">
            <wp:align>left</wp:align>
          </wp:positionH>
          <wp:positionV relativeFrom="paragraph">
            <wp:posOffset>-240030</wp:posOffset>
          </wp:positionV>
          <wp:extent cx="1473200" cy="477520"/>
          <wp:effectExtent l="0" t="0" r="0" b="0"/>
          <wp:wrapTight wrapText="bothSides">
            <wp:wrapPolygon edited="0">
              <wp:start x="0" y="0"/>
              <wp:lineTo x="0" y="20681"/>
              <wp:lineTo x="21228" y="20681"/>
              <wp:lineTo x="2122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3200" cy="477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261"/>
    <w:multiLevelType w:val="hybridMultilevel"/>
    <w:tmpl w:val="AB78A054"/>
    <w:lvl w:ilvl="0" w:tplc="308E2B70">
      <w:start w:val="2"/>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441F2BD2"/>
    <w:multiLevelType w:val="hybridMultilevel"/>
    <w:tmpl w:val="A9046DB0"/>
    <w:lvl w:ilvl="0" w:tplc="3430A6AA">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F54569D"/>
    <w:multiLevelType w:val="hybridMultilevel"/>
    <w:tmpl w:val="97984F46"/>
    <w:lvl w:ilvl="0" w:tplc="CB54E6CA">
      <w:start w:val="2"/>
      <w:numFmt w:val="bullet"/>
      <w:lvlText w:val=""/>
      <w:lvlJc w:val="left"/>
      <w:pPr>
        <w:ind w:left="720" w:hanging="360"/>
      </w:pPr>
      <w:rPr>
        <w:rFonts w:ascii="Symbol" w:eastAsia="Times New Roman"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157720B"/>
    <w:multiLevelType w:val="hybridMultilevel"/>
    <w:tmpl w:val="4F968556"/>
    <w:lvl w:ilvl="0" w:tplc="43B28A0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2CA6EBD"/>
    <w:multiLevelType w:val="hybridMultilevel"/>
    <w:tmpl w:val="5D282B84"/>
    <w:lvl w:ilvl="0" w:tplc="A388FFDC">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5312123"/>
    <w:multiLevelType w:val="hybridMultilevel"/>
    <w:tmpl w:val="0B04D2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75930476">
    <w:abstractNumId w:val="0"/>
  </w:num>
  <w:num w:numId="2" w16cid:durableId="233973034">
    <w:abstractNumId w:val="5"/>
  </w:num>
  <w:num w:numId="3" w16cid:durableId="658920224">
    <w:abstractNumId w:val="2"/>
  </w:num>
  <w:num w:numId="4" w16cid:durableId="256254122">
    <w:abstractNumId w:val="1"/>
  </w:num>
  <w:num w:numId="5" w16cid:durableId="5402966">
    <w:abstractNumId w:val="3"/>
  </w:num>
  <w:num w:numId="6" w16cid:durableId="5586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4B"/>
    <w:rsid w:val="00007A95"/>
    <w:rsid w:val="00016163"/>
    <w:rsid w:val="00017A61"/>
    <w:rsid w:val="00031B9A"/>
    <w:rsid w:val="000337B7"/>
    <w:rsid w:val="000357FC"/>
    <w:rsid w:val="00053F42"/>
    <w:rsid w:val="00055F47"/>
    <w:rsid w:val="00070AFD"/>
    <w:rsid w:val="000765E1"/>
    <w:rsid w:val="00077B26"/>
    <w:rsid w:val="0008591A"/>
    <w:rsid w:val="00085AA0"/>
    <w:rsid w:val="000907BC"/>
    <w:rsid w:val="000C22B1"/>
    <w:rsid w:val="000D6267"/>
    <w:rsid w:val="00100F59"/>
    <w:rsid w:val="00102431"/>
    <w:rsid w:val="001229C1"/>
    <w:rsid w:val="00136235"/>
    <w:rsid w:val="00150394"/>
    <w:rsid w:val="00153E4B"/>
    <w:rsid w:val="0017360A"/>
    <w:rsid w:val="00175347"/>
    <w:rsid w:val="0019765A"/>
    <w:rsid w:val="001B5268"/>
    <w:rsid w:val="002246B2"/>
    <w:rsid w:val="00230BBF"/>
    <w:rsid w:val="00247019"/>
    <w:rsid w:val="00252075"/>
    <w:rsid w:val="002545CC"/>
    <w:rsid w:val="002777FD"/>
    <w:rsid w:val="00293B4B"/>
    <w:rsid w:val="002A1C47"/>
    <w:rsid w:val="002E3BC8"/>
    <w:rsid w:val="00302DEF"/>
    <w:rsid w:val="00312BA0"/>
    <w:rsid w:val="00322CDF"/>
    <w:rsid w:val="00337ADC"/>
    <w:rsid w:val="003404FB"/>
    <w:rsid w:val="00375326"/>
    <w:rsid w:val="003915FC"/>
    <w:rsid w:val="003D0073"/>
    <w:rsid w:val="0040164E"/>
    <w:rsid w:val="00405158"/>
    <w:rsid w:val="00422247"/>
    <w:rsid w:val="0042318F"/>
    <w:rsid w:val="00431FF5"/>
    <w:rsid w:val="00433BF8"/>
    <w:rsid w:val="0043508A"/>
    <w:rsid w:val="00460409"/>
    <w:rsid w:val="00467844"/>
    <w:rsid w:val="00467CC5"/>
    <w:rsid w:val="004A387E"/>
    <w:rsid w:val="004C2962"/>
    <w:rsid w:val="004F51AB"/>
    <w:rsid w:val="00507D43"/>
    <w:rsid w:val="005149EA"/>
    <w:rsid w:val="0054294B"/>
    <w:rsid w:val="00571D70"/>
    <w:rsid w:val="005850D4"/>
    <w:rsid w:val="0058732B"/>
    <w:rsid w:val="005B1E28"/>
    <w:rsid w:val="005B6C0B"/>
    <w:rsid w:val="00607CE7"/>
    <w:rsid w:val="00612DAD"/>
    <w:rsid w:val="006355DC"/>
    <w:rsid w:val="00657E0A"/>
    <w:rsid w:val="00666B3D"/>
    <w:rsid w:val="00683196"/>
    <w:rsid w:val="006B5148"/>
    <w:rsid w:val="006B662F"/>
    <w:rsid w:val="006D0653"/>
    <w:rsid w:val="006E6BA9"/>
    <w:rsid w:val="006F5E76"/>
    <w:rsid w:val="00700077"/>
    <w:rsid w:val="0070553A"/>
    <w:rsid w:val="007207CA"/>
    <w:rsid w:val="007230BB"/>
    <w:rsid w:val="007230EE"/>
    <w:rsid w:val="00757934"/>
    <w:rsid w:val="007829C4"/>
    <w:rsid w:val="007903B3"/>
    <w:rsid w:val="0079355A"/>
    <w:rsid w:val="007955E9"/>
    <w:rsid w:val="007B2439"/>
    <w:rsid w:val="007E004A"/>
    <w:rsid w:val="007E18F0"/>
    <w:rsid w:val="007E26FC"/>
    <w:rsid w:val="007E75C4"/>
    <w:rsid w:val="00802CF4"/>
    <w:rsid w:val="008056DC"/>
    <w:rsid w:val="00816277"/>
    <w:rsid w:val="00841252"/>
    <w:rsid w:val="0085596B"/>
    <w:rsid w:val="008646E7"/>
    <w:rsid w:val="00870058"/>
    <w:rsid w:val="008925F6"/>
    <w:rsid w:val="00892CAD"/>
    <w:rsid w:val="008A0D00"/>
    <w:rsid w:val="008C033C"/>
    <w:rsid w:val="008D57B7"/>
    <w:rsid w:val="008E5C01"/>
    <w:rsid w:val="008E5D60"/>
    <w:rsid w:val="008E63B9"/>
    <w:rsid w:val="008E6490"/>
    <w:rsid w:val="008F0146"/>
    <w:rsid w:val="008F064F"/>
    <w:rsid w:val="008F30CF"/>
    <w:rsid w:val="008F739D"/>
    <w:rsid w:val="009101A5"/>
    <w:rsid w:val="00933FE9"/>
    <w:rsid w:val="0093520A"/>
    <w:rsid w:val="009403C0"/>
    <w:rsid w:val="0094260E"/>
    <w:rsid w:val="00946465"/>
    <w:rsid w:val="009513C6"/>
    <w:rsid w:val="009519D0"/>
    <w:rsid w:val="009531CD"/>
    <w:rsid w:val="00960051"/>
    <w:rsid w:val="00961CC4"/>
    <w:rsid w:val="009666D9"/>
    <w:rsid w:val="009749AE"/>
    <w:rsid w:val="00976696"/>
    <w:rsid w:val="00993375"/>
    <w:rsid w:val="009A007F"/>
    <w:rsid w:val="009A73EF"/>
    <w:rsid w:val="009B0980"/>
    <w:rsid w:val="009B5C61"/>
    <w:rsid w:val="009C25BB"/>
    <w:rsid w:val="009C64C7"/>
    <w:rsid w:val="009C78C6"/>
    <w:rsid w:val="009D2D28"/>
    <w:rsid w:val="009D495B"/>
    <w:rsid w:val="009E1A84"/>
    <w:rsid w:val="009F203A"/>
    <w:rsid w:val="00A0180D"/>
    <w:rsid w:val="00A1364A"/>
    <w:rsid w:val="00A13F04"/>
    <w:rsid w:val="00A2364D"/>
    <w:rsid w:val="00A27B89"/>
    <w:rsid w:val="00A45A69"/>
    <w:rsid w:val="00A75126"/>
    <w:rsid w:val="00A84C19"/>
    <w:rsid w:val="00A85745"/>
    <w:rsid w:val="00AD5206"/>
    <w:rsid w:val="00B029B8"/>
    <w:rsid w:val="00B05E23"/>
    <w:rsid w:val="00B2377E"/>
    <w:rsid w:val="00B74D0E"/>
    <w:rsid w:val="00BA3555"/>
    <w:rsid w:val="00BB20D3"/>
    <w:rsid w:val="00BC2B08"/>
    <w:rsid w:val="00BF6A56"/>
    <w:rsid w:val="00C11BAE"/>
    <w:rsid w:val="00C3338E"/>
    <w:rsid w:val="00C51EB5"/>
    <w:rsid w:val="00C56337"/>
    <w:rsid w:val="00C95C3F"/>
    <w:rsid w:val="00CB3815"/>
    <w:rsid w:val="00CC76E7"/>
    <w:rsid w:val="00CE49AF"/>
    <w:rsid w:val="00CF4987"/>
    <w:rsid w:val="00CF69B3"/>
    <w:rsid w:val="00CF71CC"/>
    <w:rsid w:val="00D004E3"/>
    <w:rsid w:val="00D07806"/>
    <w:rsid w:val="00D12BAD"/>
    <w:rsid w:val="00D2661A"/>
    <w:rsid w:val="00D32B99"/>
    <w:rsid w:val="00D54851"/>
    <w:rsid w:val="00D57E84"/>
    <w:rsid w:val="00D65FAE"/>
    <w:rsid w:val="00D8633F"/>
    <w:rsid w:val="00DA0E06"/>
    <w:rsid w:val="00DC26E2"/>
    <w:rsid w:val="00E0798D"/>
    <w:rsid w:val="00E13F8A"/>
    <w:rsid w:val="00E169E1"/>
    <w:rsid w:val="00E3120C"/>
    <w:rsid w:val="00E512CA"/>
    <w:rsid w:val="00E51C30"/>
    <w:rsid w:val="00E600BC"/>
    <w:rsid w:val="00E60742"/>
    <w:rsid w:val="00E632F7"/>
    <w:rsid w:val="00E67B16"/>
    <w:rsid w:val="00E97B7B"/>
    <w:rsid w:val="00EA3449"/>
    <w:rsid w:val="00EF39A7"/>
    <w:rsid w:val="00EF4C8C"/>
    <w:rsid w:val="00F10B4C"/>
    <w:rsid w:val="00F21F9B"/>
    <w:rsid w:val="00F27197"/>
    <w:rsid w:val="00F35155"/>
    <w:rsid w:val="00F7669C"/>
    <w:rsid w:val="00F8161D"/>
    <w:rsid w:val="00F84E2F"/>
    <w:rsid w:val="00F9529D"/>
    <w:rsid w:val="00FB024A"/>
    <w:rsid w:val="00FB6568"/>
    <w:rsid w:val="00FE0FC1"/>
    <w:rsid w:val="00FF4A3C"/>
    <w:rsid w:val="00FF6D25"/>
    <w:rsid w:val="0A104D61"/>
    <w:rsid w:val="1555CBD0"/>
    <w:rsid w:val="32D2AB4F"/>
    <w:rsid w:val="3B793D20"/>
    <w:rsid w:val="4C07DD6A"/>
    <w:rsid w:val="4C718CC0"/>
    <w:rsid w:val="71A656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36AE"/>
  <w15:chartTrackingRefBased/>
  <w15:docId w15:val="{9EC33942-29C7-4D53-9DB5-F11319B6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F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95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A0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612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3E4B"/>
    <w:pPr>
      <w:spacing w:after="0" w:line="240" w:lineRule="auto"/>
      <w:ind w:left="720"/>
    </w:pPr>
    <w:rPr>
      <w:rFonts w:ascii="Calibri" w:hAnsi="Calibri" w:cs="Calibri"/>
    </w:rPr>
  </w:style>
  <w:style w:type="character" w:styleId="Hyperlink">
    <w:name w:val="Hyperlink"/>
    <w:basedOn w:val="Standaardalinea-lettertype"/>
    <w:uiPriority w:val="99"/>
    <w:unhideWhenUsed/>
    <w:rsid w:val="00C56337"/>
    <w:rPr>
      <w:color w:val="0563C1"/>
      <w:u w:val="single"/>
    </w:rPr>
  </w:style>
  <w:style w:type="character" w:styleId="GevolgdeHyperlink">
    <w:name w:val="FollowedHyperlink"/>
    <w:basedOn w:val="Standaardalinea-lettertype"/>
    <w:uiPriority w:val="99"/>
    <w:semiHidden/>
    <w:unhideWhenUsed/>
    <w:rsid w:val="00C56337"/>
    <w:rPr>
      <w:color w:val="954F72" w:themeColor="followedHyperlink"/>
      <w:u w:val="single"/>
    </w:rPr>
  </w:style>
  <w:style w:type="character" w:styleId="Onopgelostemelding">
    <w:name w:val="Unresolved Mention"/>
    <w:basedOn w:val="Standaardalinea-lettertype"/>
    <w:uiPriority w:val="99"/>
    <w:semiHidden/>
    <w:unhideWhenUsed/>
    <w:rsid w:val="00405158"/>
    <w:rPr>
      <w:color w:val="605E5C"/>
      <w:shd w:val="clear" w:color="auto" w:fill="E1DFDD"/>
    </w:rPr>
  </w:style>
  <w:style w:type="character" w:customStyle="1" w:styleId="Kop1Char">
    <w:name w:val="Kop 1 Char"/>
    <w:basedOn w:val="Standaardalinea-lettertype"/>
    <w:link w:val="Kop1"/>
    <w:uiPriority w:val="9"/>
    <w:rsid w:val="00FE0FC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955E9"/>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8"/>
    <w:unhideWhenUsed/>
    <w:rsid w:val="008D57B7"/>
    <w:rPr>
      <w:sz w:val="16"/>
      <w:szCs w:val="16"/>
    </w:rPr>
  </w:style>
  <w:style w:type="paragraph" w:styleId="Tekstopmerking">
    <w:name w:val="annotation text"/>
    <w:basedOn w:val="Standaard"/>
    <w:link w:val="TekstopmerkingChar"/>
    <w:uiPriority w:val="99"/>
    <w:unhideWhenUsed/>
    <w:rsid w:val="008D57B7"/>
    <w:pPr>
      <w:spacing w:before="200" w:after="200" w:line="240" w:lineRule="auto"/>
      <w:jc w:val="both"/>
    </w:pPr>
    <w:rPr>
      <w:rFonts w:eastAsiaTheme="minorEastAsia"/>
      <w:sz w:val="20"/>
      <w:szCs w:val="20"/>
    </w:rPr>
  </w:style>
  <w:style w:type="character" w:customStyle="1" w:styleId="TekstopmerkingChar">
    <w:name w:val="Tekst opmerking Char"/>
    <w:basedOn w:val="Standaardalinea-lettertype"/>
    <w:link w:val="Tekstopmerking"/>
    <w:uiPriority w:val="99"/>
    <w:rsid w:val="008D57B7"/>
    <w:rPr>
      <w:rFonts w:eastAsiaTheme="minorEastAsia"/>
      <w:sz w:val="20"/>
      <w:szCs w:val="20"/>
    </w:rPr>
  </w:style>
  <w:style w:type="character" w:customStyle="1" w:styleId="Kop3Char">
    <w:name w:val="Kop 3 Char"/>
    <w:basedOn w:val="Standaardalinea-lettertype"/>
    <w:link w:val="Kop3"/>
    <w:uiPriority w:val="9"/>
    <w:rsid w:val="009A007F"/>
    <w:rPr>
      <w:rFonts w:asciiTheme="majorHAnsi" w:eastAsiaTheme="majorEastAsia" w:hAnsiTheme="majorHAnsi" w:cstheme="majorBidi"/>
      <w:color w:val="1F3763"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DA0E06"/>
    <w:pPr>
      <w:spacing w:before="0" w:after="160"/>
      <w:jc w:val="left"/>
    </w:pPr>
    <w:rPr>
      <w:rFonts w:eastAsiaTheme="minorHAnsi"/>
      <w:b/>
      <w:bCs/>
    </w:rPr>
  </w:style>
  <w:style w:type="character" w:customStyle="1" w:styleId="OnderwerpvanopmerkingChar">
    <w:name w:val="Onderwerp van opmerking Char"/>
    <w:basedOn w:val="TekstopmerkingChar"/>
    <w:link w:val="Onderwerpvanopmerking"/>
    <w:uiPriority w:val="99"/>
    <w:semiHidden/>
    <w:rsid w:val="00DA0E06"/>
    <w:rPr>
      <w:rFonts w:eastAsiaTheme="minorEastAsia"/>
      <w:b/>
      <w:bCs/>
      <w:sz w:val="20"/>
      <w:szCs w:val="20"/>
    </w:rPr>
  </w:style>
  <w:style w:type="paragraph" w:styleId="Kopvaninhoudsopgave">
    <w:name w:val="TOC Heading"/>
    <w:basedOn w:val="Kop1"/>
    <w:next w:val="Standaard"/>
    <w:uiPriority w:val="39"/>
    <w:unhideWhenUsed/>
    <w:qFormat/>
    <w:rsid w:val="000C22B1"/>
    <w:pPr>
      <w:outlineLvl w:val="9"/>
    </w:pPr>
    <w:rPr>
      <w:lang w:eastAsia="nl-BE"/>
    </w:rPr>
  </w:style>
  <w:style w:type="paragraph" w:styleId="Inhopg1">
    <w:name w:val="toc 1"/>
    <w:basedOn w:val="Standaard"/>
    <w:next w:val="Standaard"/>
    <w:autoRedefine/>
    <w:uiPriority w:val="39"/>
    <w:unhideWhenUsed/>
    <w:rsid w:val="000C22B1"/>
    <w:pPr>
      <w:spacing w:after="100"/>
    </w:pPr>
  </w:style>
  <w:style w:type="paragraph" w:styleId="Inhopg2">
    <w:name w:val="toc 2"/>
    <w:basedOn w:val="Standaard"/>
    <w:next w:val="Standaard"/>
    <w:autoRedefine/>
    <w:uiPriority w:val="39"/>
    <w:unhideWhenUsed/>
    <w:rsid w:val="000C22B1"/>
    <w:pPr>
      <w:spacing w:after="100"/>
      <w:ind w:left="220"/>
    </w:pPr>
  </w:style>
  <w:style w:type="paragraph" w:styleId="Inhopg3">
    <w:name w:val="toc 3"/>
    <w:basedOn w:val="Standaard"/>
    <w:next w:val="Standaard"/>
    <w:autoRedefine/>
    <w:uiPriority w:val="39"/>
    <w:unhideWhenUsed/>
    <w:rsid w:val="000C22B1"/>
    <w:pPr>
      <w:spacing w:after="100"/>
      <w:ind w:left="440"/>
    </w:pPr>
  </w:style>
  <w:style w:type="character" w:customStyle="1" w:styleId="Kop4Char">
    <w:name w:val="Kop 4 Char"/>
    <w:basedOn w:val="Standaardalinea-lettertype"/>
    <w:link w:val="Kop4"/>
    <w:uiPriority w:val="9"/>
    <w:rsid w:val="00612DAD"/>
    <w:rPr>
      <w:rFonts w:asciiTheme="majorHAnsi" w:eastAsiaTheme="majorEastAsia" w:hAnsiTheme="majorHAnsi" w:cstheme="majorBidi"/>
      <w:i/>
      <w:iCs/>
      <w:color w:val="2F5496" w:themeColor="accent1" w:themeShade="BF"/>
    </w:rPr>
  </w:style>
  <w:style w:type="paragraph" w:styleId="Koptekst">
    <w:name w:val="header"/>
    <w:basedOn w:val="Standaard"/>
    <w:link w:val="KoptekstChar"/>
    <w:uiPriority w:val="99"/>
    <w:unhideWhenUsed/>
    <w:rsid w:val="00F271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7197"/>
  </w:style>
  <w:style w:type="paragraph" w:styleId="Voettekst">
    <w:name w:val="footer"/>
    <w:basedOn w:val="Standaard"/>
    <w:link w:val="VoettekstChar"/>
    <w:uiPriority w:val="99"/>
    <w:unhideWhenUsed/>
    <w:rsid w:val="00F271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5449">
      <w:bodyDiv w:val="1"/>
      <w:marLeft w:val="0"/>
      <w:marRight w:val="0"/>
      <w:marTop w:val="0"/>
      <w:marBottom w:val="0"/>
      <w:divBdr>
        <w:top w:val="none" w:sz="0" w:space="0" w:color="auto"/>
        <w:left w:val="none" w:sz="0" w:space="0" w:color="auto"/>
        <w:bottom w:val="none" w:sz="0" w:space="0" w:color="auto"/>
        <w:right w:val="none" w:sz="0" w:space="0" w:color="auto"/>
      </w:divBdr>
    </w:div>
    <w:div w:id="6554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laanderen.be/energieprestatiecertificaat-voor-een-niet-residentiele-eenheid-epc-nr/onderdelen-van-het-epc-voor-niet-residentiele-gebouwen-energielabel-en-energiescore" TargetMode="External"/><Relationship Id="rId18" Type="http://schemas.openxmlformats.org/officeDocument/2006/relationships/hyperlink" Target="https://www.vlaanderen.be/epc-voor-publiek-gebouw"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vlaanderen.be/image/upload/v1671788768/werkversie_IP_dec_2022_svmb3r.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vlaanderen.be/epc-voor-publiek-gebouw" TargetMode="External"/><Relationship Id="rId25" Type="http://schemas.openxmlformats.org/officeDocument/2006/relationships/hyperlink" Target="mailto:netwerkklimaat@vvsg.be" TargetMode="External"/><Relationship Id="rId2" Type="http://schemas.openxmlformats.org/officeDocument/2006/relationships/customXml" Target="../customXml/item2.xml"/><Relationship Id="rId16" Type="http://schemas.openxmlformats.org/officeDocument/2006/relationships/hyperlink" Target="https://assets.vlaanderen.be/image/upload/v1666858212/EPC_2022_Wegwijs_in_het_EPC_per_gebouw_eenheid_i4ktqv.pdf" TargetMode="External"/><Relationship Id="rId20" Type="http://schemas.openxmlformats.org/officeDocument/2006/relationships/hyperlink" Target="https://assets.vlaanderen.be/image/upload/v1671789247/Formulestructuur_jan_23_wzoxzb.pdf" TargetMode="External"/><Relationship Id="rId24" Type="http://schemas.openxmlformats.org/officeDocument/2006/relationships/hyperlink" Target="https://www.vvsg.be/kennisitem/vvsg/energieke-vrijdagen"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laanderen.be/epc-pedia/welk-epc-moet-opgemaakt-worden" TargetMode="External"/><Relationship Id="rId23" Type="http://schemas.openxmlformats.org/officeDocument/2006/relationships/hyperlink" Target="https://assets.vlaanderen.be/image/upload/v1671788768/werkversie_IP_dec_2022_svmb3r.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laanderen.be/energieprestatiecertificaat-voor-een-niet-residentiele-eenheid-epc-n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energiesparen.be/EPC-wegwijzer" TargetMode="External"/><Relationship Id="rId22" Type="http://schemas.openxmlformats.org/officeDocument/2006/relationships/hyperlink" Target="https://assets.vlaanderen.be/image/upload/v1671788768/werkversie_IP_dec_2022_svmb3r.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02A5AFBDC5A4FBEC03E60359271DA" ma:contentTypeVersion="62" ma:contentTypeDescription="Een nieuw document maken." ma:contentTypeScope="" ma:versionID="fae9b5b427176dafbb3f5b145838d5f8">
  <xsd:schema xmlns:xsd="http://www.w3.org/2001/XMLSchema" xmlns:xs="http://www.w3.org/2001/XMLSchema" xmlns:p="http://schemas.microsoft.com/office/2006/metadata/properties" xmlns:ns2="3719374c-6a82-4924-86dc-9e480fb1c9ed" xmlns:ns3="9a9ec0f0-7796-43d0-ac1f-4c8c46ee0bd1" xmlns:ns4="fc59ee5a-fb13-4896-ae1c-a3719afadbac" targetNamespace="http://schemas.microsoft.com/office/2006/metadata/properties" ma:root="true" ma:fieldsID="1b0f30b0b9e5797dcd283416fd798e04" ns2:_="" ns3:_="" ns4:_="">
    <xsd:import namespace="3719374c-6a82-4924-86dc-9e480fb1c9ed"/>
    <xsd:import namespace="9a9ec0f0-7796-43d0-ac1f-4c8c46ee0bd1"/>
    <xsd:import namespace="fc59ee5a-fb13-4896-ae1c-a3719afadbac"/>
    <xsd:element name="properties">
      <xsd:complexType>
        <xsd:sequence>
          <xsd:element name="documentManagement">
            <xsd:complexType>
              <xsd:all>
                <xsd:element ref="ns2:PublishingStartDate" minOccurs="0"/>
                <xsd:element ref="ns2:PublishingExpirationDate" minOccurs="0"/>
                <xsd:element ref="ns3:TaxCatchAll" minOccurs="0"/>
                <xsd:element ref="ns2:Werkpakket" minOccurs="0"/>
                <xsd:element ref="ns4:SharedWithUsers" minOccurs="0"/>
                <xsd:element ref="ns4:SharedWithDetails" minOccurs="0"/>
                <xsd:element ref="ns4:_dlc_DocId" minOccurs="0"/>
                <xsd:element ref="ns4:_dlc_DocIdUrl" minOccurs="0"/>
                <xsd:element ref="ns4:_dlc_DocIdPersistId"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9374c-6a82-4924-86dc-9e480fb1c9ed" elementFormDefault="qualified">
    <xsd:import namespace="http://schemas.microsoft.com/office/2006/documentManagement/types"/>
    <xsd:import namespace="http://schemas.microsoft.com/office/infopath/2007/PartnerControls"/>
    <xsd:element name="PublishingStartDate" ma:index="2" nillable="true" ma:displayName="Begindatum van de planning" ma:description="Geplande begindatum is een sitekolom die door de publicatiefunctie gemaakt wordt. Het wordt gebruikt om een specifieke datum en tijd op te geven waarop de pagina voor het eerst verschijnt voor sitebezoekers." ma:format="DateTime" ma:internalName="PublishingStartDate" ma:readOnly="false">
      <xsd:simpleType>
        <xsd:restriction base="dms:Unknown"/>
      </xsd:simpleType>
    </xsd:element>
    <xsd:element name="PublishingExpirationDate" ma:index="3" nillable="true" ma:displayName="Einddatum van de planning" ma:description="Geplande einddatum is een sitekolom die door de publicatiefunctie gemaakt wordt. Het wordt gebruikt om een specifieke datum en tijd op te geven waarop de pagina niet langer verschijnt voor sitebezoekers." ma:format="DateTime" ma:internalName="PublishingExpirationDate" ma:readOnly="false">
      <xsd:simpleType>
        <xsd:restriction base="dms:Unknown"/>
      </xsd:simpleType>
    </xsd:element>
    <xsd:element name="Werkpakket" ma:index="11" nillable="true" ma:displayName="Werkpakket" ma:default="Rekenmethode" ma:format="Dropdown" ma:internalName="Werkpakket">
      <xsd:simpleType>
        <xsd:restriction base="dms:Choice">
          <xsd:enumeration value="Rekenmethode"/>
          <xsd:enumeration value="Software"/>
          <xsd:enumeration value="Certificaat"/>
          <xsd:enumeration value="Erkenning en opleiding"/>
          <xsd:enumeration value="Regelgeving en handhaving"/>
          <xsd:enumeration value="Communicatie"/>
          <xsd:enumeration value="Consortium"/>
          <xsd:enumeration value="Algemeen"/>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d10049b-71ca-4ef9-8f3a-138793c476a2}" ma:internalName="TaxCatchAll" ma:showField="CatchAllData" ma:web="fc59ee5a-fb13-4896-ae1c-a3719afadb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59ee5a-fb13-4896-ae1c-a3719afadba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0C7C28D4DE34DB8B4ACF320E51001" ma:contentTypeVersion="16" ma:contentTypeDescription="Een nieuw document maken." ma:contentTypeScope="" ma:versionID="dd8cda3575e301bf50df290738920867">
  <xsd:schema xmlns:xsd="http://www.w3.org/2001/XMLSchema" xmlns:xs="http://www.w3.org/2001/XMLSchema" xmlns:p="http://schemas.microsoft.com/office/2006/metadata/properties" xmlns:ns2="a1bee3f4-d51a-49bc-8114-96fb39244b96" xmlns:ns3="320ed818-5217-4214-b39a-882e02de4acf" targetNamespace="http://schemas.microsoft.com/office/2006/metadata/properties" ma:root="true" ma:fieldsID="723b476dff48de7f01eeed17f4a64d15" ns2:_="" ns3:_="">
    <xsd:import namespace="a1bee3f4-d51a-49bc-8114-96fb39244b96"/>
    <xsd:import namespace="320ed818-5217-4214-b39a-882e02de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ee3f4-d51a-49bc-8114-96fb39244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ed818-5217-4214-b39a-882e02de4ac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7abe4-820c-4f55-81a0-9e1d17df35e2}" ma:internalName="TaxCatchAll" ma:showField="CatchAllData" ma:web="320ed818-5217-4214-b39a-882e02de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bee3f4-d51a-49bc-8114-96fb39244b96">
      <Terms xmlns="http://schemas.microsoft.com/office/infopath/2007/PartnerControls"/>
    </lcf76f155ced4ddcb4097134ff3c332f>
    <TaxCatchAll xmlns="320ed818-5217-4214-b39a-882e02de4ac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3034B-E2C9-4130-90F8-498A0642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9374c-6a82-4924-86dc-9e480fb1c9ed"/>
    <ds:schemaRef ds:uri="9a9ec0f0-7796-43d0-ac1f-4c8c46ee0bd1"/>
    <ds:schemaRef ds:uri="fc59ee5a-fb13-4896-ae1c-a3719afa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42DBB-D674-4080-B1AF-D7523023202C}">
  <ds:schemaRefs>
    <ds:schemaRef ds:uri="http://schemas.openxmlformats.org/officeDocument/2006/bibliography"/>
  </ds:schemaRefs>
</ds:datastoreItem>
</file>

<file path=customXml/itemProps3.xml><?xml version="1.0" encoding="utf-8"?>
<ds:datastoreItem xmlns:ds="http://schemas.openxmlformats.org/officeDocument/2006/customXml" ds:itemID="{EBD24F6B-36D1-45E4-938C-5A07B4CDCCE5}"/>
</file>

<file path=customXml/itemProps4.xml><?xml version="1.0" encoding="utf-8"?>
<ds:datastoreItem xmlns:ds="http://schemas.openxmlformats.org/officeDocument/2006/customXml" ds:itemID="{7F69D0E6-2962-483F-84DF-936B2F1F886D}">
  <ds:schemaRefs>
    <ds:schemaRef ds:uri="http://schemas.microsoft.com/office/2006/metadata/properties"/>
    <ds:schemaRef ds:uri="http://schemas.microsoft.com/office/infopath/2007/PartnerControls"/>
    <ds:schemaRef ds:uri="3719374c-6a82-4924-86dc-9e480fb1c9ed"/>
    <ds:schemaRef ds:uri="9a9ec0f0-7796-43d0-ac1f-4c8c46ee0bd1"/>
    <ds:schemaRef ds:uri="fc59ee5a-fb13-4896-ae1c-a3719afadbac"/>
  </ds:schemaRefs>
</ds:datastoreItem>
</file>

<file path=customXml/itemProps5.xml><?xml version="1.0" encoding="utf-8"?>
<ds:datastoreItem xmlns:ds="http://schemas.openxmlformats.org/officeDocument/2006/customXml" ds:itemID="{BAFA721A-5A15-4A75-9C84-1EFE9E4E8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1935</Words>
  <Characters>10647</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12557</CharactersWithSpaces>
  <SharedDoc>false</SharedDoc>
  <HLinks>
    <vt:vector size="132" baseType="variant">
      <vt:variant>
        <vt:i4>7864353</vt:i4>
      </vt:variant>
      <vt:variant>
        <vt:i4>99</vt:i4>
      </vt:variant>
      <vt:variant>
        <vt:i4>0</vt:i4>
      </vt:variant>
      <vt:variant>
        <vt:i4>5</vt:i4>
      </vt:variant>
      <vt:variant>
        <vt:lpwstr>https://assets.vlaanderen.be/image/upload/v1671788768/werkversie_IP_dec_2022_svmb3r.pdf</vt:lpwstr>
      </vt:variant>
      <vt:variant>
        <vt:lpwstr/>
      </vt:variant>
      <vt:variant>
        <vt:i4>7864353</vt:i4>
      </vt:variant>
      <vt:variant>
        <vt:i4>96</vt:i4>
      </vt:variant>
      <vt:variant>
        <vt:i4>0</vt:i4>
      </vt:variant>
      <vt:variant>
        <vt:i4>5</vt:i4>
      </vt:variant>
      <vt:variant>
        <vt:lpwstr>https://assets.vlaanderen.be/image/upload/v1671788768/werkversie_IP_dec_2022_svmb3r.pdf</vt:lpwstr>
      </vt:variant>
      <vt:variant>
        <vt:lpwstr/>
      </vt:variant>
      <vt:variant>
        <vt:i4>7864353</vt:i4>
      </vt:variant>
      <vt:variant>
        <vt:i4>93</vt:i4>
      </vt:variant>
      <vt:variant>
        <vt:i4>0</vt:i4>
      </vt:variant>
      <vt:variant>
        <vt:i4>5</vt:i4>
      </vt:variant>
      <vt:variant>
        <vt:lpwstr>https://assets.vlaanderen.be/image/upload/v1671788768/werkversie_IP_dec_2022_svmb3r.pdf</vt:lpwstr>
      </vt:variant>
      <vt:variant>
        <vt:lpwstr/>
      </vt:variant>
      <vt:variant>
        <vt:i4>8061020</vt:i4>
      </vt:variant>
      <vt:variant>
        <vt:i4>90</vt:i4>
      </vt:variant>
      <vt:variant>
        <vt:i4>0</vt:i4>
      </vt:variant>
      <vt:variant>
        <vt:i4>5</vt:i4>
      </vt:variant>
      <vt:variant>
        <vt:lpwstr>https://assets.vlaanderen.be/image/upload/v1671789247/Formulestructuur_jan_23_wzoxzb.pdf</vt:lpwstr>
      </vt:variant>
      <vt:variant>
        <vt:lpwstr/>
      </vt:variant>
      <vt:variant>
        <vt:i4>6619172</vt:i4>
      </vt:variant>
      <vt:variant>
        <vt:i4>87</vt:i4>
      </vt:variant>
      <vt:variant>
        <vt:i4>0</vt:i4>
      </vt:variant>
      <vt:variant>
        <vt:i4>5</vt:i4>
      </vt:variant>
      <vt:variant>
        <vt:lpwstr>https://www.vlaanderen.be/energieprestatiecertificaat-voor-een-niet-residentiele-eenheid-epc-nr</vt:lpwstr>
      </vt:variant>
      <vt:variant>
        <vt:lpwstr>procedure</vt:lpwstr>
      </vt:variant>
      <vt:variant>
        <vt:i4>5701652</vt:i4>
      </vt:variant>
      <vt:variant>
        <vt:i4>84</vt:i4>
      </vt:variant>
      <vt:variant>
        <vt:i4>0</vt:i4>
      </vt:variant>
      <vt:variant>
        <vt:i4>5</vt:i4>
      </vt:variant>
      <vt:variant>
        <vt:lpwstr>https://www.vlaanderen.be/epc-voor-publiek-gebouw</vt:lpwstr>
      </vt:variant>
      <vt:variant>
        <vt:lpwstr>procedure</vt:lpwstr>
      </vt:variant>
      <vt:variant>
        <vt:i4>3866736</vt:i4>
      </vt:variant>
      <vt:variant>
        <vt:i4>81</vt:i4>
      </vt:variant>
      <vt:variant>
        <vt:i4>0</vt:i4>
      </vt:variant>
      <vt:variant>
        <vt:i4>5</vt:i4>
      </vt:variant>
      <vt:variant>
        <vt:lpwstr>https://www.vlaanderen.be/epc-voor-publiek-gebouw</vt:lpwstr>
      </vt:variant>
      <vt:variant>
        <vt:lpwstr>voorwaarden</vt:lpwstr>
      </vt:variant>
      <vt:variant>
        <vt:i4>1376375</vt:i4>
      </vt:variant>
      <vt:variant>
        <vt:i4>78</vt:i4>
      </vt:variant>
      <vt:variant>
        <vt:i4>0</vt:i4>
      </vt:variant>
      <vt:variant>
        <vt:i4>5</vt:i4>
      </vt:variant>
      <vt:variant>
        <vt:lpwstr>https://assets.vlaanderen.be/image/upload/v1666858212/EPC_2022_Wegwijs_in_het_EPC_per_gebouw_eenheid_i4ktqv.pdf</vt:lpwstr>
      </vt:variant>
      <vt:variant>
        <vt:lpwstr/>
      </vt:variant>
      <vt:variant>
        <vt:i4>6291490</vt:i4>
      </vt:variant>
      <vt:variant>
        <vt:i4>75</vt:i4>
      </vt:variant>
      <vt:variant>
        <vt:i4>0</vt:i4>
      </vt:variant>
      <vt:variant>
        <vt:i4>5</vt:i4>
      </vt:variant>
      <vt:variant>
        <vt:lpwstr>https://www.vlaanderen.be/epc-pedia/welk-epc-moet-opgemaakt-worden</vt:lpwstr>
      </vt:variant>
      <vt:variant>
        <vt:lpwstr>sb-epc-per-gebouweenheid-4df29d59-db30-425d-aae0-ca2c7928c1cb</vt:lpwstr>
      </vt:variant>
      <vt:variant>
        <vt:i4>7405619</vt:i4>
      </vt:variant>
      <vt:variant>
        <vt:i4>72</vt:i4>
      </vt:variant>
      <vt:variant>
        <vt:i4>0</vt:i4>
      </vt:variant>
      <vt:variant>
        <vt:i4>5</vt:i4>
      </vt:variant>
      <vt:variant>
        <vt:lpwstr>https://apps.energiesparen.be/EPC-wegwijzer</vt:lpwstr>
      </vt:variant>
      <vt:variant>
        <vt:lpwstr/>
      </vt:variant>
      <vt:variant>
        <vt:i4>7143548</vt:i4>
      </vt:variant>
      <vt:variant>
        <vt:i4>69</vt:i4>
      </vt:variant>
      <vt:variant>
        <vt:i4>0</vt:i4>
      </vt:variant>
      <vt:variant>
        <vt:i4>5</vt:i4>
      </vt:variant>
      <vt:variant>
        <vt:lpwstr>https://www.vlaanderen.be/energieprestatiecertificaat-voor-een-niet-residentiele-eenheid-epc-nr/onderdelen-van-het-epc-voor-niet-residentiele-gebouwen-energielabel-en-energiescore</vt:lpwstr>
      </vt:variant>
      <vt:variant>
        <vt:lpwstr/>
      </vt:variant>
      <vt:variant>
        <vt:i4>1310772</vt:i4>
      </vt:variant>
      <vt:variant>
        <vt:i4>62</vt:i4>
      </vt:variant>
      <vt:variant>
        <vt:i4>0</vt:i4>
      </vt:variant>
      <vt:variant>
        <vt:i4>5</vt:i4>
      </vt:variant>
      <vt:variant>
        <vt:lpwstr/>
      </vt:variant>
      <vt:variant>
        <vt:lpwstr>_Toc124342504</vt:lpwstr>
      </vt:variant>
      <vt:variant>
        <vt:i4>1310772</vt:i4>
      </vt:variant>
      <vt:variant>
        <vt:i4>56</vt:i4>
      </vt:variant>
      <vt:variant>
        <vt:i4>0</vt:i4>
      </vt:variant>
      <vt:variant>
        <vt:i4>5</vt:i4>
      </vt:variant>
      <vt:variant>
        <vt:lpwstr/>
      </vt:variant>
      <vt:variant>
        <vt:lpwstr>_Toc124342503</vt:lpwstr>
      </vt:variant>
      <vt:variant>
        <vt:i4>1310772</vt:i4>
      </vt:variant>
      <vt:variant>
        <vt:i4>50</vt:i4>
      </vt:variant>
      <vt:variant>
        <vt:i4>0</vt:i4>
      </vt:variant>
      <vt:variant>
        <vt:i4>5</vt:i4>
      </vt:variant>
      <vt:variant>
        <vt:lpwstr/>
      </vt:variant>
      <vt:variant>
        <vt:lpwstr>_Toc124342502</vt:lpwstr>
      </vt:variant>
      <vt:variant>
        <vt:i4>1310772</vt:i4>
      </vt:variant>
      <vt:variant>
        <vt:i4>44</vt:i4>
      </vt:variant>
      <vt:variant>
        <vt:i4>0</vt:i4>
      </vt:variant>
      <vt:variant>
        <vt:i4>5</vt:i4>
      </vt:variant>
      <vt:variant>
        <vt:lpwstr/>
      </vt:variant>
      <vt:variant>
        <vt:lpwstr>_Toc124342501</vt:lpwstr>
      </vt:variant>
      <vt:variant>
        <vt:i4>1310772</vt:i4>
      </vt:variant>
      <vt:variant>
        <vt:i4>38</vt:i4>
      </vt:variant>
      <vt:variant>
        <vt:i4>0</vt:i4>
      </vt:variant>
      <vt:variant>
        <vt:i4>5</vt:i4>
      </vt:variant>
      <vt:variant>
        <vt:lpwstr/>
      </vt:variant>
      <vt:variant>
        <vt:lpwstr>_Toc124342500</vt:lpwstr>
      </vt:variant>
      <vt:variant>
        <vt:i4>1900597</vt:i4>
      </vt:variant>
      <vt:variant>
        <vt:i4>32</vt:i4>
      </vt:variant>
      <vt:variant>
        <vt:i4>0</vt:i4>
      </vt:variant>
      <vt:variant>
        <vt:i4>5</vt:i4>
      </vt:variant>
      <vt:variant>
        <vt:lpwstr/>
      </vt:variant>
      <vt:variant>
        <vt:lpwstr>_Toc124342499</vt:lpwstr>
      </vt:variant>
      <vt:variant>
        <vt:i4>1900597</vt:i4>
      </vt:variant>
      <vt:variant>
        <vt:i4>26</vt:i4>
      </vt:variant>
      <vt:variant>
        <vt:i4>0</vt:i4>
      </vt:variant>
      <vt:variant>
        <vt:i4>5</vt:i4>
      </vt:variant>
      <vt:variant>
        <vt:lpwstr/>
      </vt:variant>
      <vt:variant>
        <vt:lpwstr>_Toc124342498</vt:lpwstr>
      </vt:variant>
      <vt:variant>
        <vt:i4>1900597</vt:i4>
      </vt:variant>
      <vt:variant>
        <vt:i4>20</vt:i4>
      </vt:variant>
      <vt:variant>
        <vt:i4>0</vt:i4>
      </vt:variant>
      <vt:variant>
        <vt:i4>5</vt:i4>
      </vt:variant>
      <vt:variant>
        <vt:lpwstr/>
      </vt:variant>
      <vt:variant>
        <vt:lpwstr>_Toc124342497</vt:lpwstr>
      </vt:variant>
      <vt:variant>
        <vt:i4>1900597</vt:i4>
      </vt:variant>
      <vt:variant>
        <vt:i4>14</vt:i4>
      </vt:variant>
      <vt:variant>
        <vt:i4>0</vt:i4>
      </vt:variant>
      <vt:variant>
        <vt:i4>5</vt:i4>
      </vt:variant>
      <vt:variant>
        <vt:lpwstr/>
      </vt:variant>
      <vt:variant>
        <vt:lpwstr>_Toc124342496</vt:lpwstr>
      </vt:variant>
      <vt:variant>
        <vt:i4>1900597</vt:i4>
      </vt:variant>
      <vt:variant>
        <vt:i4>8</vt:i4>
      </vt:variant>
      <vt:variant>
        <vt:i4>0</vt:i4>
      </vt:variant>
      <vt:variant>
        <vt:i4>5</vt:i4>
      </vt:variant>
      <vt:variant>
        <vt:lpwstr/>
      </vt:variant>
      <vt:variant>
        <vt:lpwstr>_Toc124342495</vt:lpwstr>
      </vt:variant>
      <vt:variant>
        <vt:i4>1900597</vt:i4>
      </vt:variant>
      <vt:variant>
        <vt:i4>2</vt:i4>
      </vt:variant>
      <vt:variant>
        <vt:i4>0</vt:i4>
      </vt:variant>
      <vt:variant>
        <vt:i4>5</vt:i4>
      </vt:variant>
      <vt:variant>
        <vt:lpwstr/>
      </vt:variant>
      <vt:variant>
        <vt:lpwstr>_Toc124342494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Lameire Wim</dc:creator>
  <cp:keywords/>
  <dc:description/>
  <cp:lastModifiedBy>Moonen Kris</cp:lastModifiedBy>
  <cp:revision>3</cp:revision>
  <dcterms:created xsi:type="dcterms:W3CDTF">2023-01-18T20:28:00Z</dcterms:created>
  <dcterms:modified xsi:type="dcterms:W3CDTF">2023-01-18T21:08:00Z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0x01010012902A5AFBDC5A4FBEC03E60359271DA</vt:lpwstr>
  </property>
  <property fmtid="{D5CDD505-2E9C-101B-9397-08002B2CF9AE}" pid="3" name="_dlc_DocIdItemGuid">
    <vt:lpwstr>7c0cf59c-ff7f-4cf0-acce-7e3301825136</vt:lpwstr>
  </property>
  <property fmtid="{D5CDD505-2E9C-101B-9397-08002B2CF9AE}" pid="4" name="MediaServiceImageTags">
    <vt:lpwstr/>
  </property>
</Properties>
</file>