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9002" w14:textId="77777777" w:rsidR="00D11FD6" w:rsidRPr="00D11FD6" w:rsidRDefault="00D11FD6" w:rsidP="00D11FD6">
      <w:pPr>
        <w:ind w:firstLine="708"/>
        <w:jc w:val="center"/>
        <w:rPr>
          <w:b/>
          <w:color w:val="000000" w:themeColor="text1"/>
          <w:sz w:val="72"/>
          <w:szCs w:val="72"/>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A4AF2C1" w14:textId="77777777" w:rsidR="00DE5409" w:rsidRPr="0089732E" w:rsidRDefault="00DE5409" w:rsidP="00DE5409">
      <w:pPr>
        <w:rPr>
          <w:rFonts w:asciiTheme="minorHAnsi" w:hAnsiTheme="minorHAnsi" w:cstheme="minorHAnsi"/>
          <w:sz w:val="22"/>
          <w:szCs w:val="22"/>
          <w:lang w:val="nl-BE" w:eastAsia="en-US"/>
        </w:rPr>
      </w:pPr>
      <w:r w:rsidRPr="0089732E">
        <w:rPr>
          <w:rFonts w:asciiTheme="minorHAnsi" w:hAnsiTheme="minorHAnsi" w:cstheme="minorHAnsi"/>
          <w:sz w:val="22"/>
          <w:szCs w:val="22"/>
        </w:rPr>
        <w:t>Beste werkgever van seizoenarbeiders,</w:t>
      </w:r>
    </w:p>
    <w:p w14:paraId="684FB4AC" w14:textId="77777777" w:rsidR="00DE5409" w:rsidRPr="0089732E" w:rsidRDefault="00DE5409" w:rsidP="00DE5409">
      <w:pPr>
        <w:rPr>
          <w:rFonts w:asciiTheme="minorHAnsi" w:hAnsiTheme="minorHAnsi" w:cstheme="minorHAnsi"/>
          <w:sz w:val="22"/>
          <w:szCs w:val="22"/>
        </w:rPr>
      </w:pPr>
    </w:p>
    <w:p w14:paraId="54D30D2A"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Binnen de Taskforce Vaccinatie is beslist om de buitenlandse seizoenarbeiders mee te vaccineren met de brede bevolking. Dit biedt meer zekerheid voor jouw bedrijfsvoering, maar helpt natuurlijk ook nieuwe COVID 19-uitbraken te voorkomen. En dat is in het voordeel van iedereen. </w:t>
      </w:r>
    </w:p>
    <w:p w14:paraId="3FACE690" w14:textId="77777777" w:rsidR="00DE5409" w:rsidRPr="0089732E" w:rsidRDefault="00DE5409" w:rsidP="00DE5409">
      <w:pPr>
        <w:rPr>
          <w:rFonts w:asciiTheme="minorHAnsi" w:hAnsiTheme="minorHAnsi" w:cstheme="minorHAnsi"/>
          <w:sz w:val="22"/>
          <w:szCs w:val="22"/>
          <w:u w:val="single"/>
        </w:rPr>
      </w:pPr>
      <w:r w:rsidRPr="0089732E">
        <w:rPr>
          <w:rFonts w:asciiTheme="minorHAnsi" w:hAnsiTheme="minorHAnsi" w:cstheme="minorHAnsi"/>
          <w:sz w:val="22"/>
          <w:szCs w:val="22"/>
        </w:rPr>
        <w:t xml:space="preserve">Hiervoor werd, in overleg met de sector, een eenvoudige procedure uitgewerkt. </w:t>
      </w:r>
      <w:r w:rsidRPr="0089732E">
        <w:rPr>
          <w:rFonts w:asciiTheme="minorHAnsi" w:hAnsiTheme="minorHAnsi" w:cstheme="minorHAnsi"/>
          <w:sz w:val="22"/>
          <w:szCs w:val="22"/>
          <w:u w:val="single"/>
        </w:rPr>
        <w:t>Lees deze aandachtig.</w:t>
      </w:r>
    </w:p>
    <w:p w14:paraId="67160823" w14:textId="77777777" w:rsidR="00DE5409" w:rsidRPr="0089732E" w:rsidRDefault="00DE5409" w:rsidP="00DE5409">
      <w:pPr>
        <w:rPr>
          <w:rFonts w:asciiTheme="minorHAnsi" w:hAnsiTheme="minorHAnsi" w:cstheme="minorHAnsi"/>
          <w:sz w:val="22"/>
          <w:szCs w:val="22"/>
        </w:rPr>
      </w:pPr>
    </w:p>
    <w:p w14:paraId="53432126" w14:textId="77777777" w:rsidR="00DE5409" w:rsidRPr="0089732E" w:rsidRDefault="00DE5409" w:rsidP="00DE5409">
      <w:pPr>
        <w:rPr>
          <w:rFonts w:asciiTheme="minorHAnsi" w:hAnsiTheme="minorHAnsi" w:cstheme="minorHAnsi"/>
          <w:b/>
          <w:bCs/>
          <w:sz w:val="22"/>
          <w:szCs w:val="22"/>
        </w:rPr>
      </w:pPr>
      <w:r w:rsidRPr="0089732E">
        <w:rPr>
          <w:rFonts w:asciiTheme="minorHAnsi" w:hAnsiTheme="minorHAnsi" w:cstheme="minorHAnsi"/>
          <w:b/>
          <w:bCs/>
          <w:sz w:val="22"/>
          <w:szCs w:val="22"/>
        </w:rPr>
        <w:t>Wie neemt initiatief?</w:t>
      </w:r>
    </w:p>
    <w:p w14:paraId="515B8100"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Het </w:t>
      </w:r>
      <w:r w:rsidRPr="0089732E">
        <w:rPr>
          <w:rFonts w:asciiTheme="minorHAnsi" w:hAnsiTheme="minorHAnsi" w:cstheme="minorHAnsi"/>
          <w:sz w:val="22"/>
          <w:szCs w:val="22"/>
          <w:u w:val="single"/>
        </w:rPr>
        <w:t>vaccinatiecentrum</w:t>
      </w:r>
      <w:r w:rsidRPr="0089732E">
        <w:rPr>
          <w:rFonts w:asciiTheme="minorHAnsi" w:hAnsiTheme="minorHAnsi" w:cstheme="minorHAnsi"/>
          <w:sz w:val="22"/>
          <w:szCs w:val="22"/>
        </w:rPr>
        <w:t xml:space="preserve"> uit jouw buurt </w:t>
      </w:r>
      <w:r w:rsidRPr="0089732E">
        <w:rPr>
          <w:rFonts w:asciiTheme="minorHAnsi" w:hAnsiTheme="minorHAnsi" w:cstheme="minorHAnsi"/>
          <w:sz w:val="22"/>
          <w:szCs w:val="22"/>
          <w:u w:val="single"/>
        </w:rPr>
        <w:t>neemt initiatief</w:t>
      </w:r>
      <w:r w:rsidRPr="0089732E">
        <w:rPr>
          <w:rFonts w:asciiTheme="minorHAnsi" w:hAnsiTheme="minorHAnsi" w:cstheme="minorHAnsi"/>
          <w:sz w:val="22"/>
          <w:szCs w:val="22"/>
        </w:rPr>
        <w:t>, je hoeft dus zelf niets te doen.</w:t>
      </w:r>
    </w:p>
    <w:p w14:paraId="3E70C0CE"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De vaccinatiecentra hebben een lijst gekregen met alle gekende werkgevers van buitenlandse seizoenwerknemers uit de periode mei 2021. Op diezelfde lijst staat ook een inschatting van de aantallen werknemers op basis van de maanden mei, juni en juli 2020. Zo hebben de vaccinatiecentra een bijna volledig overzicht.</w:t>
      </w:r>
    </w:p>
    <w:p w14:paraId="06A17695"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Ben je voor 31/07/2021 nog niet gecontacteerd, neem dan contact met de populatiemanager</w:t>
      </w:r>
      <w:r w:rsidRPr="0089732E">
        <w:rPr>
          <w:rStyle w:val="Voetnootmarkering"/>
          <w:rFonts w:asciiTheme="minorHAnsi" w:hAnsiTheme="minorHAnsi" w:cstheme="minorHAnsi"/>
          <w:sz w:val="22"/>
          <w:szCs w:val="22"/>
        </w:rPr>
        <w:footnoteReference w:id="1"/>
      </w:r>
      <w:r w:rsidRPr="0089732E">
        <w:rPr>
          <w:rFonts w:asciiTheme="minorHAnsi" w:hAnsiTheme="minorHAnsi" w:cstheme="minorHAnsi"/>
          <w:sz w:val="22"/>
          <w:szCs w:val="22"/>
        </w:rPr>
        <w:t xml:space="preserve"> van jouw vaccinatiecentrum. Het nummer van het vaccinatiecentrum vind je </w:t>
      </w:r>
      <w:hyperlink r:id="rId7" w:history="1">
        <w:r w:rsidRPr="0089732E">
          <w:rPr>
            <w:rStyle w:val="Hyperlink"/>
            <w:rFonts w:asciiTheme="minorHAnsi" w:hAnsiTheme="minorHAnsi" w:cstheme="minorHAnsi"/>
            <w:sz w:val="22"/>
            <w:szCs w:val="22"/>
          </w:rPr>
          <w:t>via deze link</w:t>
        </w:r>
      </w:hyperlink>
      <w:r w:rsidRPr="0089732E">
        <w:rPr>
          <w:rFonts w:asciiTheme="minorHAnsi" w:hAnsiTheme="minorHAnsi" w:cstheme="minorHAnsi"/>
          <w:sz w:val="22"/>
          <w:szCs w:val="22"/>
        </w:rPr>
        <w:t>. Vraag hierbij naar de populatiemanager omdat die de vaccinatie van de seizoenwerknemers organiseert.</w:t>
      </w:r>
    </w:p>
    <w:p w14:paraId="7B4EDA23" w14:textId="77777777" w:rsidR="00DE5409" w:rsidRPr="0089732E" w:rsidRDefault="00DE5409" w:rsidP="00DE5409">
      <w:pPr>
        <w:rPr>
          <w:rFonts w:asciiTheme="minorHAnsi" w:hAnsiTheme="minorHAnsi" w:cstheme="minorHAnsi"/>
          <w:b/>
          <w:bCs/>
          <w:sz w:val="22"/>
          <w:szCs w:val="22"/>
        </w:rPr>
      </w:pPr>
    </w:p>
    <w:p w14:paraId="1B1370C5" w14:textId="77777777" w:rsidR="00DE5409" w:rsidRPr="0089732E" w:rsidRDefault="00DE5409" w:rsidP="00DE5409">
      <w:pPr>
        <w:rPr>
          <w:rFonts w:asciiTheme="minorHAnsi" w:hAnsiTheme="minorHAnsi" w:cstheme="minorHAnsi"/>
          <w:b/>
          <w:bCs/>
          <w:sz w:val="22"/>
          <w:szCs w:val="22"/>
        </w:rPr>
      </w:pPr>
      <w:r w:rsidRPr="0089732E">
        <w:rPr>
          <w:rFonts w:asciiTheme="minorHAnsi" w:hAnsiTheme="minorHAnsi" w:cstheme="minorHAnsi"/>
          <w:b/>
          <w:bCs/>
          <w:sz w:val="22"/>
          <w:szCs w:val="22"/>
        </w:rPr>
        <w:t>Wie wordt gevaccineerd?</w:t>
      </w:r>
    </w:p>
    <w:p w14:paraId="53D9F960"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Enkel voor </w:t>
      </w:r>
      <w:r w:rsidRPr="0089732E">
        <w:rPr>
          <w:rFonts w:asciiTheme="minorHAnsi" w:hAnsiTheme="minorHAnsi" w:cstheme="minorHAnsi"/>
          <w:sz w:val="22"/>
          <w:szCs w:val="22"/>
          <w:u w:val="single"/>
        </w:rPr>
        <w:t>buitenlandse seizoenwerknemers</w:t>
      </w:r>
      <w:r w:rsidRPr="0089732E">
        <w:rPr>
          <w:rFonts w:asciiTheme="minorHAnsi" w:hAnsiTheme="minorHAnsi" w:cstheme="minorHAnsi"/>
          <w:sz w:val="22"/>
          <w:szCs w:val="22"/>
        </w:rPr>
        <w:t xml:space="preserve"> wordt een </w:t>
      </w:r>
      <w:r w:rsidRPr="0089732E">
        <w:rPr>
          <w:rFonts w:asciiTheme="minorHAnsi" w:hAnsiTheme="minorHAnsi" w:cstheme="minorHAnsi"/>
          <w:sz w:val="22"/>
          <w:szCs w:val="22"/>
          <w:u w:val="single"/>
        </w:rPr>
        <w:t>specifieke vaccinatiecampagne</w:t>
      </w:r>
      <w:r w:rsidRPr="0089732E">
        <w:rPr>
          <w:rFonts w:asciiTheme="minorHAnsi" w:hAnsiTheme="minorHAnsi" w:cstheme="minorHAnsi"/>
          <w:sz w:val="22"/>
          <w:szCs w:val="22"/>
        </w:rPr>
        <w:t xml:space="preserve"> opgezet. De Belgische seizoenswerknemers worden mee gevaccineerd via de gewone vaccinatiecampagne met uitnodiging in het vaccinatiecentrum. </w:t>
      </w:r>
    </w:p>
    <w:p w14:paraId="6C40C079"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Er wordt bij de vaccinatie geen onderscheid gemaakt tussen de verschillende leeftijdscategorieën van buitenlandse seizoenwerknemers. Iedereen wordt gezamenlijk/gelijktijdig gevaccineerd.</w:t>
      </w:r>
    </w:p>
    <w:p w14:paraId="0B24D1AE"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Enkel de buitenlandse seizoenarbeiders waar je als bedrijf zelf werkgever bent, worden gevaccineerd. Als ze bij jou werken via interimkantoren, geldt dit dus niet. </w:t>
      </w:r>
    </w:p>
    <w:p w14:paraId="1E8CAD18"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De volledige vaccinatie moet gebeuren in hetzelfde land. In het geval van een vaccin met twee dosissen, moeten beide prikken dus in hetzelfde land gebeuren. Als de seizoenwerknemer al een eerste vaccin in het buitenland heeft ontvangen, komt hij niet in aanmerking voor het tweede vaccin in België. Omgekeerd zal ook gekeken worden dat seizoenarbeiders die hier gevaccineerd worden de volledige vaccinatie hier kunnen krijgen (1 of 2 dosissen naargelang vaccin dat ter beschikking is). Dat wordt dan samen met het bedrijf bekeken.</w:t>
      </w:r>
    </w:p>
    <w:p w14:paraId="15D943FE" w14:textId="77777777" w:rsidR="00DE5409" w:rsidRPr="0089732E" w:rsidRDefault="00DE5409" w:rsidP="00DE5409">
      <w:pPr>
        <w:rPr>
          <w:rFonts w:asciiTheme="minorHAnsi" w:hAnsiTheme="minorHAnsi" w:cstheme="minorHAnsi"/>
          <w:sz w:val="22"/>
          <w:szCs w:val="22"/>
        </w:rPr>
      </w:pPr>
    </w:p>
    <w:p w14:paraId="4B122BAF" w14:textId="77777777" w:rsidR="00DE5409" w:rsidRPr="0089732E" w:rsidRDefault="00DE5409" w:rsidP="00DE5409">
      <w:pPr>
        <w:rPr>
          <w:rFonts w:asciiTheme="minorHAnsi" w:hAnsiTheme="minorHAnsi" w:cstheme="minorHAnsi"/>
          <w:sz w:val="22"/>
          <w:szCs w:val="22"/>
        </w:rPr>
      </w:pPr>
    </w:p>
    <w:p w14:paraId="1322AC32" w14:textId="77777777" w:rsidR="00DE5409" w:rsidRPr="0089732E" w:rsidRDefault="00DE5409" w:rsidP="00DE5409">
      <w:pPr>
        <w:rPr>
          <w:rFonts w:asciiTheme="minorHAnsi" w:hAnsiTheme="minorHAnsi" w:cstheme="minorHAnsi"/>
          <w:b/>
          <w:bCs/>
          <w:sz w:val="22"/>
          <w:szCs w:val="22"/>
        </w:rPr>
      </w:pPr>
      <w:r w:rsidRPr="0089732E">
        <w:rPr>
          <w:rFonts w:asciiTheme="minorHAnsi" w:hAnsiTheme="minorHAnsi" w:cstheme="minorHAnsi"/>
          <w:b/>
          <w:bCs/>
          <w:sz w:val="22"/>
          <w:szCs w:val="22"/>
        </w:rPr>
        <w:t>Wat wanneer de buitenlandse seizoenarbeider toch een uitnodiging ontvangt?</w:t>
      </w:r>
    </w:p>
    <w:p w14:paraId="3434C8EA"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u w:val="single"/>
        </w:rPr>
        <w:t>In beperkte gevallen</w:t>
      </w:r>
      <w:r w:rsidRPr="0089732E">
        <w:rPr>
          <w:rFonts w:asciiTheme="minorHAnsi" w:hAnsiTheme="minorHAnsi" w:cstheme="minorHAnsi"/>
          <w:sz w:val="22"/>
          <w:szCs w:val="22"/>
        </w:rPr>
        <w:t xml:space="preserve"> is het mogelijk dat de buitenlandse seizoenarbeider (op jouw adres) een persoonlijke uitnodiging voor een vaccinatie in het vaccinatiecentrum krijgt. Vraag dat ze je in dat geval verwittigen, </w:t>
      </w:r>
      <w:r w:rsidRPr="0089732E">
        <w:rPr>
          <w:rFonts w:asciiTheme="minorHAnsi" w:hAnsiTheme="minorHAnsi" w:cstheme="minorHAnsi"/>
          <w:sz w:val="22"/>
          <w:szCs w:val="22"/>
          <w:u w:val="single"/>
        </w:rPr>
        <w:t>die uitnodiging moet</w:t>
      </w:r>
      <w:r w:rsidRPr="0089732E">
        <w:rPr>
          <w:rFonts w:asciiTheme="minorHAnsi" w:hAnsiTheme="minorHAnsi" w:cstheme="minorHAnsi"/>
          <w:sz w:val="22"/>
          <w:szCs w:val="22"/>
        </w:rPr>
        <w:t xml:space="preserve"> namelijk </w:t>
      </w:r>
      <w:r w:rsidRPr="0089732E">
        <w:rPr>
          <w:rFonts w:asciiTheme="minorHAnsi" w:hAnsiTheme="minorHAnsi" w:cstheme="minorHAnsi"/>
          <w:sz w:val="22"/>
          <w:szCs w:val="22"/>
          <w:u w:val="single"/>
        </w:rPr>
        <w:t>geannuleerd worden</w:t>
      </w:r>
      <w:r w:rsidRPr="0089732E">
        <w:rPr>
          <w:rFonts w:asciiTheme="minorHAnsi" w:hAnsiTheme="minorHAnsi" w:cstheme="minorHAnsi"/>
          <w:sz w:val="22"/>
          <w:szCs w:val="22"/>
        </w:rPr>
        <w:t xml:space="preserve">. Dit doe je door naar het callcenter van het vaccinatiecentrum te bellen via het nummer dat op de uitnodiging vermeld staat. Geef duidelijk aan dat het gaat om een annulatie van een buitenlandse seizoenarbeider en vraag, indien dit nog niet geweten is, wanneer het vaccinatiemoment van jouw bedrijf wordt ingepland. </w:t>
      </w:r>
    </w:p>
    <w:p w14:paraId="680C8F2C" w14:textId="77777777" w:rsidR="00DE5409" w:rsidRPr="0089732E" w:rsidRDefault="00DE5409" w:rsidP="00DE5409">
      <w:pPr>
        <w:rPr>
          <w:rFonts w:asciiTheme="minorHAnsi" w:hAnsiTheme="minorHAnsi" w:cstheme="minorHAnsi"/>
          <w:b/>
          <w:bCs/>
          <w:sz w:val="22"/>
          <w:szCs w:val="22"/>
        </w:rPr>
      </w:pPr>
    </w:p>
    <w:p w14:paraId="44DD86D7" w14:textId="77777777" w:rsidR="00DE5409" w:rsidRDefault="00DE5409" w:rsidP="00DE5409">
      <w:pPr>
        <w:overflowPunct/>
        <w:autoSpaceDE/>
        <w:autoSpaceDN/>
        <w:adjustRightInd/>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18AC99D" w14:textId="77777777" w:rsidR="00DE5409" w:rsidRDefault="00DE5409" w:rsidP="00DE5409">
      <w:pPr>
        <w:overflowPunct/>
        <w:autoSpaceDE/>
        <w:autoSpaceDN/>
        <w:adjustRightInd/>
        <w:spacing w:after="200" w:line="276" w:lineRule="auto"/>
        <w:rPr>
          <w:rFonts w:asciiTheme="minorHAnsi" w:hAnsiTheme="minorHAnsi" w:cstheme="minorHAnsi"/>
          <w:b/>
          <w:bCs/>
          <w:sz w:val="22"/>
          <w:szCs w:val="22"/>
        </w:rPr>
      </w:pPr>
    </w:p>
    <w:p w14:paraId="446547E7" w14:textId="77777777" w:rsidR="00DE5409" w:rsidRDefault="00DE5409" w:rsidP="00DE5409">
      <w:pPr>
        <w:overflowPunct/>
        <w:autoSpaceDE/>
        <w:autoSpaceDN/>
        <w:adjustRightInd/>
        <w:spacing w:after="200" w:line="276" w:lineRule="auto"/>
        <w:rPr>
          <w:rFonts w:asciiTheme="minorHAnsi" w:hAnsiTheme="minorHAnsi" w:cstheme="minorHAnsi"/>
          <w:b/>
          <w:bCs/>
          <w:sz w:val="22"/>
          <w:szCs w:val="22"/>
        </w:rPr>
      </w:pPr>
    </w:p>
    <w:p w14:paraId="7C8447C6" w14:textId="77777777" w:rsidR="00DE5409" w:rsidRPr="0089732E" w:rsidRDefault="00DE5409" w:rsidP="00DE5409">
      <w:pPr>
        <w:overflowPunct/>
        <w:autoSpaceDE/>
        <w:autoSpaceDN/>
        <w:adjustRightInd/>
        <w:spacing w:after="200" w:line="276" w:lineRule="auto"/>
        <w:rPr>
          <w:rFonts w:asciiTheme="minorHAnsi" w:hAnsiTheme="minorHAnsi" w:cstheme="minorHAnsi"/>
          <w:b/>
          <w:bCs/>
          <w:sz w:val="22"/>
          <w:szCs w:val="22"/>
        </w:rPr>
      </w:pPr>
      <w:r w:rsidRPr="0089732E">
        <w:rPr>
          <w:rFonts w:asciiTheme="minorHAnsi" w:hAnsiTheme="minorHAnsi" w:cstheme="minorHAnsi"/>
          <w:b/>
          <w:bCs/>
          <w:sz w:val="22"/>
          <w:szCs w:val="22"/>
        </w:rPr>
        <w:t>Hoe verloopt de vaccinatie ?</w:t>
      </w:r>
    </w:p>
    <w:p w14:paraId="79C280F2" w14:textId="77777777" w:rsidR="00DE5409" w:rsidRPr="0089732E" w:rsidRDefault="00DE5409" w:rsidP="00DE5409">
      <w:pPr>
        <w:rPr>
          <w:rFonts w:asciiTheme="minorHAnsi" w:hAnsiTheme="minorHAnsi" w:cstheme="minorHAnsi"/>
          <w:sz w:val="22"/>
          <w:szCs w:val="22"/>
          <w:u w:val="single"/>
        </w:rPr>
      </w:pPr>
      <w:r w:rsidRPr="0089732E">
        <w:rPr>
          <w:rFonts w:asciiTheme="minorHAnsi" w:hAnsiTheme="minorHAnsi" w:cstheme="minorHAnsi"/>
          <w:sz w:val="22"/>
          <w:szCs w:val="22"/>
          <w:u w:val="single"/>
        </w:rPr>
        <w:t xml:space="preserve">Stap 1: planning </w:t>
      </w:r>
    </w:p>
    <w:p w14:paraId="35D9B43C"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Het vaccinatiecentrum maakt zelf een planning op voor de vaccinatie van de seizoenarbeiders in haar regio. De populatiemanager van het vaccinatiecentrum zal je contacteren om een afspraak te maken.</w:t>
      </w:r>
    </w:p>
    <w:p w14:paraId="7BE4200F" w14:textId="77777777" w:rsidR="00DE5409" w:rsidRPr="0089732E" w:rsidRDefault="00DE5409" w:rsidP="00DE5409">
      <w:pPr>
        <w:rPr>
          <w:rFonts w:asciiTheme="minorHAnsi" w:hAnsiTheme="minorHAnsi" w:cstheme="minorHAnsi"/>
          <w:sz w:val="22"/>
          <w:szCs w:val="22"/>
          <w:u w:val="single"/>
        </w:rPr>
      </w:pPr>
      <w:r w:rsidRPr="0089732E">
        <w:rPr>
          <w:rFonts w:asciiTheme="minorHAnsi" w:hAnsiTheme="minorHAnsi" w:cstheme="minorHAnsi"/>
          <w:sz w:val="22"/>
          <w:szCs w:val="22"/>
          <w:u w:val="single"/>
        </w:rPr>
        <w:t>Stap 2: waar vaccineren?</w:t>
      </w:r>
    </w:p>
    <w:p w14:paraId="79AEDD7A"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Er zijn 2 mogelijkheden voor het vaccineren: in het vaccinatiecentrum of bij jou op het bedrijf. Dit wordt bepaald door het vaccinatiecentrum, in samenspraak met jouw bedrijf. </w:t>
      </w:r>
    </w:p>
    <w:p w14:paraId="44737F3D" w14:textId="77777777" w:rsidR="00DE5409" w:rsidRPr="0089732E" w:rsidRDefault="00DE5409" w:rsidP="00DE5409">
      <w:pPr>
        <w:rPr>
          <w:rFonts w:asciiTheme="minorHAnsi" w:hAnsiTheme="minorHAnsi" w:cstheme="minorHAnsi"/>
          <w:sz w:val="22"/>
          <w:szCs w:val="22"/>
          <w:u w:val="single"/>
        </w:rPr>
      </w:pPr>
      <w:r w:rsidRPr="0089732E">
        <w:rPr>
          <w:rFonts w:asciiTheme="minorHAnsi" w:hAnsiTheme="minorHAnsi" w:cstheme="minorHAnsi"/>
          <w:sz w:val="22"/>
          <w:szCs w:val="22"/>
          <w:u w:val="single"/>
        </w:rPr>
        <w:t>Stap 3: wat wordt er verwacht ter voorbereiding van vaccinatie?</w:t>
      </w:r>
    </w:p>
    <w:p w14:paraId="1DE532FC" w14:textId="77777777" w:rsidR="00DE5409" w:rsidRPr="0089732E" w:rsidRDefault="00DE5409" w:rsidP="00DE5409">
      <w:pPr>
        <w:rPr>
          <w:rFonts w:asciiTheme="minorHAnsi" w:hAnsiTheme="minorHAnsi" w:cstheme="minorHAnsi"/>
          <w:sz w:val="22"/>
          <w:szCs w:val="22"/>
        </w:rPr>
      </w:pPr>
    </w:p>
    <w:p w14:paraId="7CE1AFA1" w14:textId="77777777" w:rsidR="00DE5409" w:rsidRPr="0089732E" w:rsidRDefault="00DE5409" w:rsidP="00DE5409">
      <w:pPr>
        <w:rPr>
          <w:rFonts w:asciiTheme="minorHAnsi" w:hAnsiTheme="minorHAnsi" w:cstheme="minorHAnsi"/>
          <w:sz w:val="22"/>
          <w:szCs w:val="22"/>
        </w:rPr>
      </w:pPr>
    </w:p>
    <w:p w14:paraId="791BBBA1" w14:textId="77777777" w:rsidR="00DE5409" w:rsidRPr="0089732E" w:rsidRDefault="00DE5409" w:rsidP="00DE5409">
      <w:pPr>
        <w:rPr>
          <w:rFonts w:asciiTheme="minorHAnsi" w:hAnsiTheme="minorHAnsi" w:cstheme="minorHAnsi"/>
          <w:sz w:val="22"/>
          <w:szCs w:val="22"/>
        </w:rPr>
      </w:pPr>
    </w:p>
    <w:p w14:paraId="37FA1157" w14:textId="77777777" w:rsidR="00DE5409" w:rsidRPr="0089732E" w:rsidRDefault="00DE5409" w:rsidP="00DE5409">
      <w:pPr>
        <w:rPr>
          <w:rFonts w:asciiTheme="minorHAnsi" w:hAnsiTheme="minorHAnsi" w:cstheme="minorHAnsi"/>
          <w:sz w:val="22"/>
          <w:szCs w:val="22"/>
        </w:rPr>
      </w:pPr>
    </w:p>
    <w:p w14:paraId="0F780835" w14:textId="77777777" w:rsidR="00DE5409" w:rsidRPr="0089732E" w:rsidRDefault="00DE5409" w:rsidP="00DE5409">
      <w:pPr>
        <w:rPr>
          <w:rFonts w:asciiTheme="minorHAnsi" w:hAnsiTheme="minorHAnsi" w:cstheme="minorHAnsi"/>
          <w:sz w:val="22"/>
          <w:szCs w:val="22"/>
        </w:rPr>
      </w:pPr>
    </w:p>
    <w:p w14:paraId="0ADF8551"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Wees als werkgever voldoende flexibel. Er is gevraagd om maximaal te vaccineren op het bedrijf maar dat betekent ook dat men efficiënt moet kunnen plannen. </w:t>
      </w:r>
    </w:p>
    <w:p w14:paraId="3C0A2069"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Men heeft om de vaccinaties correct te kunnen registeren een aantal gegevens nodig van </w:t>
      </w:r>
      <w:r w:rsidRPr="0089732E">
        <w:rPr>
          <w:rFonts w:asciiTheme="minorHAnsi" w:hAnsiTheme="minorHAnsi" w:cstheme="minorHAnsi"/>
          <w:sz w:val="22"/>
          <w:szCs w:val="22"/>
          <w:u w:val="single"/>
        </w:rPr>
        <w:t>ALLE buitenlandse seizoenwerknemers</w:t>
      </w:r>
      <w:r w:rsidRPr="0089732E">
        <w:rPr>
          <w:rFonts w:asciiTheme="minorHAnsi" w:hAnsiTheme="minorHAnsi" w:cstheme="minorHAnsi"/>
          <w:sz w:val="22"/>
          <w:szCs w:val="22"/>
        </w:rPr>
        <w:t xml:space="preserve"> die er dan zijn:</w:t>
      </w:r>
    </w:p>
    <w:p w14:paraId="6B8A2785" w14:textId="77777777" w:rsidR="00DE5409" w:rsidRPr="0089732E" w:rsidRDefault="00DE5409" w:rsidP="00DE5409">
      <w:pPr>
        <w:pStyle w:val="Lijstalinea"/>
        <w:numPr>
          <w:ilvl w:val="0"/>
          <w:numId w:val="7"/>
        </w:numPr>
        <w:spacing w:after="200" w:line="276" w:lineRule="auto"/>
        <w:rPr>
          <w:rFonts w:cstheme="minorHAnsi"/>
        </w:rPr>
      </w:pPr>
      <w:r w:rsidRPr="0089732E">
        <w:rPr>
          <w:rFonts w:cstheme="minorHAnsi"/>
        </w:rPr>
        <w:t>Naam en achternaam werknemer</w:t>
      </w:r>
    </w:p>
    <w:p w14:paraId="2E1B0F2E" w14:textId="77777777" w:rsidR="00DE5409" w:rsidRPr="0089732E" w:rsidRDefault="00DE5409" w:rsidP="00DE5409">
      <w:pPr>
        <w:pStyle w:val="Lijstalinea"/>
        <w:numPr>
          <w:ilvl w:val="0"/>
          <w:numId w:val="7"/>
        </w:numPr>
        <w:spacing w:after="200" w:line="276" w:lineRule="auto"/>
        <w:rPr>
          <w:rFonts w:cstheme="minorHAnsi"/>
        </w:rPr>
      </w:pPr>
      <w:r w:rsidRPr="0089732E">
        <w:rPr>
          <w:rFonts w:cstheme="minorHAnsi"/>
        </w:rPr>
        <w:t xml:space="preserve">Bisnummer </w:t>
      </w:r>
    </w:p>
    <w:p w14:paraId="5F2226E9" w14:textId="77777777" w:rsidR="00DE5409" w:rsidRPr="0089732E" w:rsidRDefault="00DE5409" w:rsidP="00DE5409">
      <w:pPr>
        <w:pStyle w:val="Lijstalinea"/>
        <w:numPr>
          <w:ilvl w:val="0"/>
          <w:numId w:val="7"/>
        </w:numPr>
        <w:spacing w:after="200" w:line="276" w:lineRule="auto"/>
        <w:rPr>
          <w:rFonts w:cstheme="minorHAnsi"/>
        </w:rPr>
      </w:pPr>
      <w:r w:rsidRPr="0089732E">
        <w:rPr>
          <w:rFonts w:cstheme="minorHAnsi"/>
        </w:rPr>
        <w:t>Leeftijd</w:t>
      </w:r>
    </w:p>
    <w:p w14:paraId="3C3B9242" w14:textId="77777777" w:rsidR="00DE5409" w:rsidRPr="0089732E" w:rsidRDefault="00DE5409" w:rsidP="00DE5409">
      <w:pPr>
        <w:pStyle w:val="Lijstalinea"/>
        <w:numPr>
          <w:ilvl w:val="0"/>
          <w:numId w:val="7"/>
        </w:numPr>
        <w:spacing w:after="200" w:line="276" w:lineRule="auto"/>
        <w:rPr>
          <w:rFonts w:cstheme="minorHAnsi"/>
        </w:rPr>
      </w:pPr>
      <w:r w:rsidRPr="0089732E">
        <w:rPr>
          <w:rFonts w:cstheme="minorHAnsi"/>
        </w:rPr>
        <w:t>Welke taal ze spreken</w:t>
      </w:r>
    </w:p>
    <w:p w14:paraId="5466D11B" w14:textId="77777777" w:rsidR="00DE5409" w:rsidRPr="0089732E" w:rsidRDefault="00DE5409" w:rsidP="00DE5409">
      <w:pPr>
        <w:pStyle w:val="Lijstalinea"/>
        <w:numPr>
          <w:ilvl w:val="0"/>
          <w:numId w:val="7"/>
        </w:numPr>
        <w:spacing w:after="200" w:line="276" w:lineRule="auto"/>
        <w:rPr>
          <w:rFonts w:cstheme="minorHAnsi"/>
        </w:rPr>
      </w:pPr>
      <w:r w:rsidRPr="0089732E">
        <w:rPr>
          <w:rFonts w:cstheme="minorHAnsi"/>
        </w:rPr>
        <w:t>Verwittig het vaccinatiecentrum indien een seizoenwerknemer al gevaccineerd is</w:t>
      </w:r>
    </w:p>
    <w:p w14:paraId="0770DE91" w14:textId="77777777" w:rsidR="00DE5409" w:rsidRPr="0089732E" w:rsidRDefault="00DE5409" w:rsidP="00DE5409">
      <w:pPr>
        <w:rPr>
          <w:rFonts w:asciiTheme="minorHAnsi" w:hAnsiTheme="minorHAnsi" w:cstheme="minorHAnsi"/>
          <w:sz w:val="22"/>
          <w:szCs w:val="22"/>
          <w:u w:val="single"/>
        </w:rPr>
      </w:pPr>
      <w:r w:rsidRPr="0089732E">
        <w:rPr>
          <w:rFonts w:asciiTheme="minorHAnsi" w:hAnsiTheme="minorHAnsi" w:cstheme="minorHAnsi"/>
          <w:sz w:val="22"/>
          <w:szCs w:val="22"/>
          <w:u w:val="single"/>
        </w:rPr>
        <w:t>Stap 4: de dag van de vaccinatie</w:t>
      </w:r>
    </w:p>
    <w:p w14:paraId="1017076B"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Voordat het vaccin wordt toegediend, worden een aantal vragen gesteld, de zogenaamde anamnese. Deze vragenlijst is beschikbaar in verschillende talen </w:t>
      </w:r>
      <w:hyperlink r:id="rId8" w:history="1">
        <w:r w:rsidRPr="0089732E">
          <w:rPr>
            <w:rStyle w:val="Hyperlink"/>
            <w:rFonts w:asciiTheme="minorHAnsi" w:hAnsiTheme="minorHAnsi" w:cstheme="minorHAnsi"/>
            <w:sz w:val="22"/>
            <w:szCs w:val="22"/>
          </w:rPr>
          <w:t>via deze link</w:t>
        </w:r>
      </w:hyperlink>
      <w:r w:rsidRPr="0089732E">
        <w:rPr>
          <w:rFonts w:asciiTheme="minorHAnsi" w:hAnsiTheme="minorHAnsi" w:cstheme="minorHAnsi"/>
          <w:sz w:val="22"/>
          <w:szCs w:val="22"/>
        </w:rPr>
        <w:t>. Je krijgt ze ook via je vaccinatiecentrum.</w:t>
      </w:r>
    </w:p>
    <w:p w14:paraId="5E8443D3"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Gebeurt de </w:t>
      </w:r>
      <w:r w:rsidRPr="0089732E">
        <w:rPr>
          <w:rFonts w:asciiTheme="minorHAnsi" w:hAnsiTheme="minorHAnsi" w:cstheme="minorHAnsi"/>
          <w:b/>
          <w:bCs/>
          <w:i/>
          <w:sz w:val="22"/>
          <w:szCs w:val="22"/>
        </w:rPr>
        <w:t>vaccinatie op het bedrijf</w:t>
      </w:r>
      <w:r w:rsidRPr="0089732E">
        <w:rPr>
          <w:rFonts w:asciiTheme="minorHAnsi" w:hAnsiTheme="minorHAnsi" w:cstheme="minorHAnsi"/>
          <w:sz w:val="22"/>
          <w:szCs w:val="22"/>
        </w:rPr>
        <w:t xml:space="preserve"> dan voorzie je in een proper en voldoende ruim lokaal, bv. de refter. Zorg dat er ook een vuilbak klaar staat en dat de seizoenarbeiders gemakkelijke kledij (korte mouwen) dragen. Hou rekening dat na de vaccinatie de seizoenarbeider 15 minuten in de buurt blijft voor het geval van een zeldzame reactie op het vaccin.  </w:t>
      </w:r>
    </w:p>
    <w:p w14:paraId="132AD916"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Het vaccinatiecentrum geeft je een zo exact mogelijk uur wanneer ze langskomen voor de vaccinatie. Wanneer ze dit niet kunnen geven, kan je afspreken om tijdig te verwittigen (de dag zelf) wanneer ze er zullen zijn. Zo kan je zorgen dat alles en iedereen klaar is voor een vlotte vaccinatie.</w:t>
      </w:r>
    </w:p>
    <w:p w14:paraId="6DD6D5E4"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 xml:space="preserve">Gebeurt de </w:t>
      </w:r>
      <w:r w:rsidRPr="0089732E">
        <w:rPr>
          <w:rFonts w:asciiTheme="minorHAnsi" w:hAnsiTheme="minorHAnsi" w:cstheme="minorHAnsi"/>
          <w:b/>
          <w:bCs/>
          <w:i/>
          <w:sz w:val="22"/>
          <w:szCs w:val="22"/>
        </w:rPr>
        <w:t>vaccinatie in het vaccinatiecentrum</w:t>
      </w:r>
      <w:r w:rsidRPr="0089732E">
        <w:rPr>
          <w:rFonts w:asciiTheme="minorHAnsi" w:hAnsiTheme="minorHAnsi" w:cstheme="minorHAnsi"/>
          <w:sz w:val="22"/>
          <w:szCs w:val="22"/>
        </w:rPr>
        <w:t xml:space="preserve"> dan organiseer je het vervoer. Ook hier zijn er mogelijk afspraken te maken met het vaccinatiecentrum als het je zelf moeilijk lukt dit te organiseren.  Je kan als werkgever meegaan om je werknemers door het proces te begeleiden. Respecteer daarbij de Coronamaatregelen!</w:t>
      </w:r>
    </w:p>
    <w:p w14:paraId="65D86ECE" w14:textId="77777777" w:rsidR="00DE5409" w:rsidRPr="0089732E" w:rsidRDefault="00DE5409" w:rsidP="00DE5409">
      <w:pPr>
        <w:rPr>
          <w:rFonts w:asciiTheme="minorHAnsi" w:hAnsiTheme="minorHAnsi" w:cstheme="minorHAnsi"/>
          <w:sz w:val="22"/>
          <w:szCs w:val="22"/>
        </w:rPr>
      </w:pPr>
    </w:p>
    <w:p w14:paraId="3B1FD317" w14:textId="77777777" w:rsidR="00DE5409" w:rsidRPr="0089732E" w:rsidRDefault="00DE5409" w:rsidP="00DE5409">
      <w:pPr>
        <w:rPr>
          <w:rFonts w:asciiTheme="minorHAnsi" w:hAnsiTheme="minorHAnsi" w:cstheme="minorHAnsi"/>
          <w:sz w:val="22"/>
          <w:szCs w:val="22"/>
        </w:rPr>
      </w:pPr>
      <w:r w:rsidRPr="0089732E">
        <w:rPr>
          <w:rFonts w:asciiTheme="minorHAnsi" w:hAnsiTheme="minorHAnsi" w:cstheme="minorHAnsi"/>
          <w:sz w:val="22"/>
          <w:szCs w:val="22"/>
        </w:rPr>
        <w:t>We hopen je hiermee voldoende geïnformeerd te hebben en hopen met deze informatie bij te dragen aan een vlotte vaccinatiecampagne.</w:t>
      </w:r>
    </w:p>
    <w:p w14:paraId="4EF1F5AB" w14:textId="77777777" w:rsidR="00DE5409" w:rsidRPr="0089732E" w:rsidRDefault="00DE5409" w:rsidP="00DE5409">
      <w:pPr>
        <w:ind w:firstLine="708"/>
        <w:jc w:val="center"/>
        <w:rPr>
          <w:rFonts w:asciiTheme="minorHAnsi" w:hAnsiTheme="minorHAnsi" w:cstheme="minorHAnsi"/>
          <w:b/>
          <w:color w:val="000000" w:themeColor="text1"/>
          <w:sz w:val="22"/>
          <w:szCs w:val="22"/>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36A7292" w14:textId="77777777" w:rsidR="00DE5409" w:rsidRPr="0089732E" w:rsidRDefault="00DE5409" w:rsidP="00DE5409">
      <w:pPr>
        <w:rPr>
          <w:rFonts w:asciiTheme="minorHAnsi" w:hAnsiTheme="minorHAnsi" w:cstheme="minorHAnsi"/>
          <w:sz w:val="22"/>
          <w:szCs w:val="22"/>
        </w:rPr>
      </w:pPr>
    </w:p>
    <w:p w14:paraId="2C238DF2" w14:textId="77777777" w:rsidR="00D11FD6" w:rsidRPr="0089732E" w:rsidRDefault="00D11FD6" w:rsidP="00D11FD6">
      <w:pPr>
        <w:ind w:firstLine="708"/>
        <w:jc w:val="center"/>
        <w:rPr>
          <w:rFonts w:asciiTheme="minorHAnsi" w:hAnsiTheme="minorHAnsi" w:cstheme="minorHAnsi"/>
          <w:b/>
          <w:color w:val="000000" w:themeColor="text1"/>
          <w:sz w:val="22"/>
          <w:szCs w:val="22"/>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8EA323A" w14:textId="77777777" w:rsidR="00E41DF7" w:rsidRPr="0089732E" w:rsidRDefault="00E41DF7" w:rsidP="00D11FD6">
      <w:pPr>
        <w:rPr>
          <w:rFonts w:asciiTheme="minorHAnsi" w:hAnsiTheme="minorHAnsi" w:cstheme="minorHAnsi"/>
          <w:sz w:val="22"/>
          <w:szCs w:val="22"/>
        </w:rPr>
      </w:pPr>
    </w:p>
    <w:sectPr w:rsidR="00E41DF7" w:rsidRPr="0089732E" w:rsidSect="00586EE7">
      <w:headerReference w:type="default" r:id="rId9"/>
      <w:footerReference w:type="default" r:id="rId10"/>
      <w:pgSz w:w="11906" w:h="16838"/>
      <w:pgMar w:top="1134" w:right="851" w:bottom="1134" w:left="1134" w:header="425"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CF32" w14:textId="77777777" w:rsidR="00A56ED2" w:rsidRDefault="00A56ED2" w:rsidP="00E817AF">
      <w:r>
        <w:separator/>
      </w:r>
    </w:p>
  </w:endnote>
  <w:endnote w:type="continuationSeparator" w:id="0">
    <w:p w14:paraId="532C1F0E" w14:textId="77777777" w:rsidR="00A56ED2" w:rsidRDefault="00A56ED2" w:rsidP="00E8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9CB" w14:textId="77777777" w:rsidR="00A56ED2" w:rsidRPr="00EA1A8A" w:rsidRDefault="00DE5409" w:rsidP="00715DA8">
    <w:pPr>
      <w:pStyle w:val="Voettekst"/>
      <w:tabs>
        <w:tab w:val="clear" w:pos="4536"/>
        <w:tab w:val="clear" w:pos="9072"/>
      </w:tabs>
      <w:rPr>
        <w:rFonts w:ascii="Raavi" w:eastAsiaTheme="majorEastAsia" w:hAnsi="Raavi" w:cs="Raavi"/>
        <w:color w:val="6EA92D"/>
        <w:sz w:val="20"/>
        <w:szCs w:val="20"/>
      </w:rPr>
    </w:pPr>
    <w:r>
      <w:rPr>
        <w:rFonts w:ascii="Raavi" w:eastAsiaTheme="majorEastAsia" w:hAnsi="Raavi" w:cs="Raavi"/>
        <w:color w:val="6EA92D"/>
        <w:sz w:val="20"/>
        <w:szCs w:val="20"/>
      </w:rPr>
      <w:pict w14:anchorId="30203184">
        <v:rect id="_x0000_i1025" style="width:0;height:1.5pt" o:hralign="center" o:hrstd="t" o:hr="t" fillcolor="#aca899" stroked="f"/>
      </w:pict>
    </w:r>
  </w:p>
  <w:p w14:paraId="27622261" w14:textId="77777777" w:rsidR="00A56ED2" w:rsidRPr="00EA0DE5" w:rsidRDefault="00A56ED2" w:rsidP="00715DA8">
    <w:pPr>
      <w:pStyle w:val="Voettekst"/>
      <w:tabs>
        <w:tab w:val="clear" w:pos="4536"/>
        <w:tab w:val="clear" w:pos="9072"/>
      </w:tabs>
      <w:rPr>
        <w:rFonts w:ascii="Arial" w:eastAsiaTheme="majorEastAsia" w:hAnsi="Arial" w:cs="Arial"/>
        <w:color w:val="EAB200"/>
        <w:sz w:val="18"/>
        <w:szCs w:val="18"/>
        <w:lang w:val="en-US"/>
      </w:rPr>
    </w:pPr>
    <w:proofErr w:type="spellStart"/>
    <w:r w:rsidRPr="00EA0DE5">
      <w:rPr>
        <w:rFonts w:ascii="Arial" w:eastAsiaTheme="majorEastAsia" w:hAnsi="Arial" w:cs="Arial"/>
        <w:color w:val="EAB200"/>
        <w:sz w:val="18"/>
        <w:szCs w:val="18"/>
        <w:lang w:val="en-US"/>
      </w:rPr>
      <w:t>Secr</w:t>
    </w:r>
    <w:proofErr w:type="spellEnd"/>
    <w:r w:rsidRPr="00EA0DE5">
      <w:rPr>
        <w:rFonts w:ascii="Arial" w:eastAsiaTheme="majorEastAsia" w:hAnsi="Arial" w:cs="Arial"/>
        <w:color w:val="EAB200"/>
        <w:sz w:val="18"/>
        <w:szCs w:val="18"/>
        <w:lang w:val="en-US"/>
      </w:rPr>
      <w:t>.:</w:t>
    </w:r>
    <w:r w:rsidRPr="00EA0DE5">
      <w:rPr>
        <w:rFonts w:ascii="Arial" w:eastAsiaTheme="majorEastAsia" w:hAnsi="Arial" w:cs="Arial"/>
        <w:color w:val="EAB200"/>
        <w:sz w:val="18"/>
        <w:szCs w:val="18"/>
        <w:lang w:val="en-US"/>
      </w:rPr>
      <w:tab/>
    </w:r>
    <w:proofErr w:type="spellStart"/>
    <w:r w:rsidRPr="00EA0DE5">
      <w:rPr>
        <w:rFonts w:ascii="Arial" w:eastAsiaTheme="majorEastAsia" w:hAnsi="Arial" w:cs="Arial"/>
        <w:color w:val="EAB200"/>
        <w:sz w:val="18"/>
        <w:szCs w:val="18"/>
        <w:lang w:val="en-US"/>
      </w:rPr>
      <w:t>Diestsevest</w:t>
    </w:r>
    <w:proofErr w:type="spellEnd"/>
    <w:r w:rsidRPr="00EA0DE5">
      <w:rPr>
        <w:rFonts w:ascii="Arial" w:eastAsiaTheme="majorEastAsia" w:hAnsi="Arial" w:cs="Arial"/>
        <w:color w:val="EAB200"/>
        <w:sz w:val="18"/>
        <w:szCs w:val="18"/>
        <w:lang w:val="en-US"/>
      </w:rPr>
      <w:t xml:space="preserve"> 32 b</w:t>
    </w:r>
    <w:r w:rsidR="00867BA9" w:rsidRPr="00EA0DE5">
      <w:rPr>
        <w:rFonts w:ascii="Arial" w:eastAsiaTheme="majorEastAsia" w:hAnsi="Arial" w:cs="Arial"/>
        <w:color w:val="EAB200"/>
        <w:sz w:val="18"/>
        <w:szCs w:val="18"/>
        <w:lang w:val="en-US"/>
      </w:rPr>
      <w:t xml:space="preserve">us </w:t>
    </w:r>
    <w:r w:rsidRPr="00EA0DE5">
      <w:rPr>
        <w:rFonts w:ascii="Arial" w:eastAsiaTheme="majorEastAsia" w:hAnsi="Arial" w:cs="Arial"/>
        <w:color w:val="EAB200"/>
        <w:sz w:val="18"/>
        <w:szCs w:val="18"/>
        <w:lang w:val="en-US"/>
      </w:rPr>
      <w:t xml:space="preserve">6a, 3000 Leuven – E-mail: secr@agrofonds.be – website : </w:t>
    </w:r>
    <w:hyperlink r:id="rId1" w:history="1">
      <w:r w:rsidRPr="00EA0DE5">
        <w:rPr>
          <w:rStyle w:val="Hyperlink"/>
          <w:rFonts w:ascii="Arial" w:eastAsiaTheme="majorEastAsia" w:hAnsi="Arial" w:cs="Arial"/>
          <w:color w:val="EAB200"/>
          <w:sz w:val="18"/>
          <w:szCs w:val="18"/>
          <w:u w:val="none"/>
          <w:lang w:val="en-US"/>
        </w:rPr>
        <w:t>www.fonds-landbouw.be</w:t>
      </w:r>
    </w:hyperlink>
  </w:p>
  <w:p w14:paraId="7ACDB0B6" w14:textId="77777777" w:rsidR="00A56ED2" w:rsidRPr="004A0070" w:rsidRDefault="00A56ED2" w:rsidP="00715DA8">
    <w:pPr>
      <w:pStyle w:val="Voettekst"/>
      <w:tabs>
        <w:tab w:val="clear" w:pos="4536"/>
        <w:tab w:val="clear" w:pos="9072"/>
      </w:tabs>
      <w:rPr>
        <w:rFonts w:ascii="Arial" w:eastAsiaTheme="majorEastAsia" w:hAnsi="Arial" w:cs="Arial"/>
        <w:color w:val="EAB200"/>
        <w:sz w:val="18"/>
        <w:szCs w:val="18"/>
      </w:rPr>
    </w:pPr>
    <w:r w:rsidRPr="00EA0DE5">
      <w:rPr>
        <w:rFonts w:ascii="Arial" w:eastAsiaTheme="majorEastAsia" w:hAnsi="Arial" w:cs="Arial"/>
        <w:color w:val="EAB200"/>
        <w:sz w:val="18"/>
        <w:szCs w:val="18"/>
        <w:lang w:val="en-US"/>
      </w:rPr>
      <w:tab/>
    </w:r>
    <w:r>
      <w:rPr>
        <w:rFonts w:ascii="Arial" w:eastAsiaTheme="majorEastAsia" w:hAnsi="Arial" w:cs="Arial"/>
        <w:color w:val="EAB200"/>
        <w:sz w:val="18"/>
        <w:szCs w:val="18"/>
      </w:rPr>
      <w:t>Tel.: 016 24 70 70</w:t>
    </w:r>
    <w:r w:rsidRPr="004A0070">
      <w:rPr>
        <w:rFonts w:ascii="Arial" w:eastAsiaTheme="majorEastAsia" w:hAnsi="Arial" w:cs="Arial"/>
        <w:color w:val="EAB200"/>
        <w:sz w:val="18"/>
        <w:szCs w:val="18"/>
      </w:rPr>
      <w:t xml:space="preserve"> (enkel tijdens de voormiddag/</w:t>
    </w:r>
    <w:proofErr w:type="spellStart"/>
    <w:r w:rsidRPr="004A0070">
      <w:rPr>
        <w:rFonts w:ascii="Arial" w:eastAsiaTheme="majorEastAsia" w:hAnsi="Arial" w:cs="Arial"/>
        <w:color w:val="EAB200"/>
        <w:sz w:val="18"/>
        <w:szCs w:val="18"/>
      </w:rPr>
      <w:t>uniquemen</w:t>
    </w:r>
    <w:r>
      <w:rPr>
        <w:rFonts w:ascii="Arial" w:eastAsiaTheme="majorEastAsia" w:hAnsi="Arial" w:cs="Arial"/>
        <w:color w:val="EAB200"/>
        <w:sz w:val="18"/>
        <w:szCs w:val="18"/>
      </w:rPr>
      <w:t>t</w:t>
    </w:r>
    <w:proofErr w:type="spellEnd"/>
    <w:r>
      <w:rPr>
        <w:rFonts w:ascii="Arial" w:eastAsiaTheme="majorEastAsia" w:hAnsi="Arial" w:cs="Arial"/>
        <w:color w:val="EAB200"/>
        <w:sz w:val="18"/>
        <w:szCs w:val="18"/>
      </w:rPr>
      <w:t xml:space="preserve"> </w:t>
    </w:r>
    <w:proofErr w:type="spellStart"/>
    <w:r>
      <w:rPr>
        <w:rFonts w:ascii="Arial" w:eastAsiaTheme="majorEastAsia" w:hAnsi="Arial" w:cs="Arial"/>
        <w:color w:val="EAB200"/>
        <w:sz w:val="18"/>
        <w:szCs w:val="18"/>
      </w:rPr>
      <w:t>le</w:t>
    </w:r>
    <w:proofErr w:type="spellEnd"/>
    <w:r>
      <w:rPr>
        <w:rFonts w:ascii="Arial" w:eastAsiaTheme="majorEastAsia" w:hAnsi="Arial" w:cs="Arial"/>
        <w:color w:val="EAB200"/>
        <w:sz w:val="18"/>
        <w:szCs w:val="18"/>
      </w:rPr>
      <w:t xml:space="preserve"> </w:t>
    </w:r>
    <w:proofErr w:type="spellStart"/>
    <w:r>
      <w:rPr>
        <w:rFonts w:ascii="Arial" w:eastAsiaTheme="majorEastAsia" w:hAnsi="Arial" w:cs="Arial"/>
        <w:color w:val="EAB200"/>
        <w:sz w:val="18"/>
        <w:szCs w:val="18"/>
      </w:rPr>
      <w:t>matin</w:t>
    </w:r>
    <w:proofErr w:type="spellEnd"/>
    <w:r>
      <w:rPr>
        <w:rFonts w:ascii="Arial" w:eastAsiaTheme="majorEastAsia" w:hAnsi="Arial" w:cs="Arial"/>
        <w:color w:val="EAB200"/>
        <w:sz w:val="18"/>
        <w:szCs w:val="18"/>
      </w:rPr>
      <w:t>) – FAX : 016 24 70 79</w:t>
    </w:r>
  </w:p>
  <w:p w14:paraId="40012F47" w14:textId="77777777" w:rsidR="00A56ED2" w:rsidRPr="004A0070" w:rsidRDefault="00A56ED2" w:rsidP="00715DA8">
    <w:pPr>
      <w:pStyle w:val="Voettekst"/>
      <w:tabs>
        <w:tab w:val="clear" w:pos="4536"/>
        <w:tab w:val="clear" w:pos="9072"/>
      </w:tabs>
      <w:rPr>
        <w:rFonts w:ascii="Arial" w:hAnsi="Arial" w:cs="Arial"/>
        <w:color w:val="EAB200"/>
        <w:sz w:val="18"/>
        <w:szCs w:val="18"/>
      </w:rPr>
    </w:pPr>
    <w:r w:rsidRPr="004A0070">
      <w:rPr>
        <w:rFonts w:ascii="Arial" w:eastAsiaTheme="majorEastAsia" w:hAnsi="Arial" w:cs="Arial"/>
        <w:color w:val="EAB200"/>
        <w:sz w:val="18"/>
        <w:szCs w:val="18"/>
      </w:rPr>
      <w:tab/>
      <w:t>IBAN: BE95 7390 0127 6458 – BIC: KREDBEBB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93B7" w14:textId="77777777" w:rsidR="00A56ED2" w:rsidRDefault="00A56ED2" w:rsidP="00E817AF">
      <w:r>
        <w:separator/>
      </w:r>
    </w:p>
  </w:footnote>
  <w:footnote w:type="continuationSeparator" w:id="0">
    <w:p w14:paraId="57ED5F40" w14:textId="77777777" w:rsidR="00A56ED2" w:rsidRDefault="00A56ED2" w:rsidP="00E817AF">
      <w:r>
        <w:continuationSeparator/>
      </w:r>
    </w:p>
  </w:footnote>
  <w:footnote w:id="1">
    <w:p w14:paraId="15BA0F87" w14:textId="77777777" w:rsidR="00DE5409" w:rsidRDefault="00DE5409" w:rsidP="00DE5409">
      <w:pPr>
        <w:pStyle w:val="Voetnoottekst"/>
      </w:pPr>
      <w:r>
        <w:rPr>
          <w:rStyle w:val="Voetnootmarkering"/>
        </w:rPr>
        <w:footnoteRef/>
      </w:r>
      <w:r>
        <w:t xml:space="preserve"> De opdracht van de populatiemanager bestaat erin om binnen zijn of haar regio een vaccinatiegraad van minstens 70% te bereiken bij alle doelgroepen. De organisatie van de vaccinatie buiten het vaccinatiecentrum (zoals seizoenwerknemers) behoort ook tot zijn/haar opdracht.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6A3A" w14:textId="77777777" w:rsidR="00A56ED2" w:rsidRDefault="00A56ED2" w:rsidP="00002203">
    <w:pPr>
      <w:jc w:val="center"/>
      <w:rPr>
        <w:rFonts w:ascii="Raavi" w:hAnsi="Raavi" w:cs="Raavi"/>
        <w:color w:val="6EA92D"/>
      </w:rPr>
    </w:pPr>
  </w:p>
  <w:tbl>
    <w:tblPr>
      <w:tblStyle w:val="Tabelraster"/>
      <w:tblW w:w="105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61"/>
      <w:gridCol w:w="2410"/>
    </w:tblGrid>
    <w:tr w:rsidR="00A56ED2" w14:paraId="081D1544" w14:textId="77777777" w:rsidTr="00A56ED2">
      <w:tc>
        <w:tcPr>
          <w:tcW w:w="2127" w:type="dxa"/>
        </w:tcPr>
        <w:p w14:paraId="6B7FFC59" w14:textId="77777777" w:rsidR="00A56ED2" w:rsidRDefault="00A56ED2" w:rsidP="00A56ED2">
          <w:pPr>
            <w:jc w:val="center"/>
            <w:rPr>
              <w:rFonts w:ascii="Raavi" w:hAnsi="Raavi" w:cs="Raavi"/>
              <w:color w:val="6EA92D"/>
            </w:rPr>
          </w:pPr>
          <w:r>
            <w:rPr>
              <w:rFonts w:ascii="Raavi" w:hAnsi="Raavi" w:cs="Raavi"/>
              <w:noProof/>
              <w:lang w:val="nl-BE" w:eastAsia="nl-BE"/>
            </w:rPr>
            <w:drawing>
              <wp:inline distT="0" distB="0" distL="0" distR="0" wp14:anchorId="5E7A5208" wp14:editId="15A9E12A">
                <wp:extent cx="1026000" cy="381600"/>
                <wp:effectExtent l="0" t="0" r="3175"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L_roboto_circle.GIF"/>
                        <pic:cNvPicPr/>
                      </pic:nvPicPr>
                      <pic:blipFill>
                        <a:blip r:embed="rId1">
                          <a:extLst>
                            <a:ext uri="{28A0092B-C50C-407E-A947-70E740481C1C}">
                              <a14:useLocalDpi xmlns:a14="http://schemas.microsoft.com/office/drawing/2010/main" val="0"/>
                            </a:ext>
                          </a:extLst>
                        </a:blip>
                        <a:stretch>
                          <a:fillRect/>
                        </a:stretch>
                      </pic:blipFill>
                      <pic:spPr>
                        <a:xfrm>
                          <a:off x="0" y="0"/>
                          <a:ext cx="1026000" cy="381600"/>
                        </a:xfrm>
                        <a:prstGeom prst="rect">
                          <a:avLst/>
                        </a:prstGeom>
                      </pic:spPr>
                    </pic:pic>
                  </a:graphicData>
                </a:graphic>
              </wp:inline>
            </w:drawing>
          </w:r>
        </w:p>
      </w:tc>
      <w:tc>
        <w:tcPr>
          <w:tcW w:w="6061" w:type="dxa"/>
        </w:tcPr>
        <w:p w14:paraId="2800D4E6" w14:textId="77777777" w:rsidR="00A56ED2" w:rsidRPr="00B923D8" w:rsidRDefault="00A56ED2" w:rsidP="00A56ED2">
          <w:pPr>
            <w:jc w:val="center"/>
            <w:rPr>
              <w:rFonts w:ascii="Arial" w:hAnsi="Arial" w:cs="Arial"/>
              <w:color w:val="FFC000"/>
            </w:rPr>
          </w:pPr>
          <w:r w:rsidRPr="00B923D8">
            <w:rPr>
              <w:rFonts w:ascii="Arial" w:hAnsi="Arial" w:cs="Arial"/>
              <w:color w:val="FFC000"/>
            </w:rPr>
            <w:t>Waarborg en Sociaal Fonds voor de Landbouw</w:t>
          </w:r>
        </w:p>
        <w:p w14:paraId="42F44B0E" w14:textId="77777777" w:rsidR="00A56ED2" w:rsidRPr="00A56ED2" w:rsidRDefault="00A56ED2" w:rsidP="003F1074">
          <w:pPr>
            <w:ind w:left="34" w:hanging="34"/>
            <w:jc w:val="center"/>
            <w:rPr>
              <w:rFonts w:ascii="Raavi" w:hAnsi="Raavi" w:cs="Raavi"/>
              <w:color w:val="6EA92D"/>
              <w:lang w:val="fr-FR"/>
            </w:rPr>
          </w:pPr>
          <w:r w:rsidRPr="00A56ED2">
            <w:rPr>
              <w:rFonts w:ascii="Arial" w:hAnsi="Arial" w:cs="Arial"/>
              <w:color w:val="FFC000"/>
              <w:lang w:val="fr-FR"/>
            </w:rPr>
            <w:t>Fonds Social et de Garantie pour l’Agriculture</w:t>
          </w:r>
        </w:p>
      </w:tc>
      <w:tc>
        <w:tcPr>
          <w:tcW w:w="2410" w:type="dxa"/>
        </w:tcPr>
        <w:p w14:paraId="30F02736" w14:textId="77777777" w:rsidR="00A56ED2" w:rsidRDefault="00A56ED2" w:rsidP="00A56ED2">
          <w:pPr>
            <w:jc w:val="center"/>
            <w:rPr>
              <w:rFonts w:ascii="Raavi" w:hAnsi="Raavi" w:cs="Raavi"/>
              <w:color w:val="6EA92D"/>
            </w:rPr>
          </w:pPr>
          <w:r>
            <w:rPr>
              <w:rFonts w:ascii="Raavi" w:hAnsi="Raavi" w:cs="Raavi"/>
              <w:noProof/>
              <w:lang w:val="nl-BE" w:eastAsia="nl-BE"/>
            </w:rPr>
            <w:drawing>
              <wp:inline distT="0" distB="0" distL="0" distR="0" wp14:anchorId="312FBD15" wp14:editId="0F75AAA5">
                <wp:extent cx="1072800" cy="3708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GA_roboto_circle.GIF"/>
                        <pic:cNvPicPr/>
                      </pic:nvPicPr>
                      <pic:blipFill>
                        <a:blip r:embed="rId2">
                          <a:extLst>
                            <a:ext uri="{28A0092B-C50C-407E-A947-70E740481C1C}">
                              <a14:useLocalDpi xmlns:a14="http://schemas.microsoft.com/office/drawing/2010/main" val="0"/>
                            </a:ext>
                          </a:extLst>
                        </a:blip>
                        <a:stretch>
                          <a:fillRect/>
                        </a:stretch>
                      </pic:blipFill>
                      <pic:spPr>
                        <a:xfrm>
                          <a:off x="0" y="0"/>
                          <a:ext cx="1072800" cy="370800"/>
                        </a:xfrm>
                        <a:prstGeom prst="rect">
                          <a:avLst/>
                        </a:prstGeom>
                      </pic:spPr>
                    </pic:pic>
                  </a:graphicData>
                </a:graphic>
              </wp:inline>
            </w:drawing>
          </w:r>
        </w:p>
      </w:tc>
    </w:tr>
  </w:tbl>
  <w:p w14:paraId="5EC59297" w14:textId="77777777" w:rsidR="00A56ED2" w:rsidRDefault="00A56ED2" w:rsidP="00002203">
    <w:pPr>
      <w:pStyle w:val="Koptekst"/>
      <w:tabs>
        <w:tab w:val="clear" w:pos="4536"/>
        <w:tab w:val="clear" w:pos="9072"/>
      </w:tabs>
    </w:pPr>
  </w:p>
  <w:p w14:paraId="5C95903B" w14:textId="77777777" w:rsidR="00A56ED2" w:rsidRDefault="00A56E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0C6D"/>
    <w:multiLevelType w:val="hybridMultilevel"/>
    <w:tmpl w:val="ED66249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E45127"/>
    <w:multiLevelType w:val="hybridMultilevel"/>
    <w:tmpl w:val="C7E66296"/>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02111F6"/>
    <w:multiLevelType w:val="multilevel"/>
    <w:tmpl w:val="8458B162"/>
    <w:lvl w:ilvl="0">
      <w:start w:val="1"/>
      <w:numFmt w:val="bullet"/>
      <w:lvlText w:val=""/>
      <w:lvlJc w:val="left"/>
      <w:pPr>
        <w:ind w:left="3545" w:hanging="284"/>
      </w:pPr>
      <w:rPr>
        <w:rFonts w:ascii="Wingdings" w:hAnsi="Wingdings" w:hint="default"/>
      </w:rPr>
    </w:lvl>
    <w:lvl w:ilvl="1">
      <w:start w:val="1"/>
      <w:numFmt w:val="none"/>
      <w:lvlText w:val="o"/>
      <w:legacy w:legacy="1" w:legacySpace="120" w:legacyIndent="360"/>
      <w:lvlJc w:val="left"/>
      <w:pPr>
        <w:ind w:left="644" w:hanging="360"/>
      </w:pPr>
      <w:rPr>
        <w:rFonts w:ascii="Courier New" w:hAnsi="Courier New" w:hint="default"/>
      </w:rPr>
    </w:lvl>
    <w:lvl w:ilvl="2">
      <w:start w:val="1"/>
      <w:numFmt w:val="none"/>
      <w:lvlText w:val=""/>
      <w:legacy w:legacy="1" w:legacySpace="120" w:legacyIndent="360"/>
      <w:lvlJc w:val="left"/>
      <w:pPr>
        <w:ind w:left="1004" w:hanging="360"/>
      </w:pPr>
      <w:rPr>
        <w:rFonts w:ascii="Wingdings" w:hAnsi="Wingdings" w:hint="default"/>
      </w:rPr>
    </w:lvl>
    <w:lvl w:ilvl="3">
      <w:start w:val="1"/>
      <w:numFmt w:val="none"/>
      <w:lvlText w:val=""/>
      <w:legacy w:legacy="1" w:legacySpace="120" w:legacyIndent="360"/>
      <w:lvlJc w:val="left"/>
      <w:pPr>
        <w:ind w:left="1364" w:hanging="360"/>
      </w:pPr>
      <w:rPr>
        <w:rFonts w:ascii="Symbol" w:hAnsi="Symbol" w:hint="default"/>
      </w:rPr>
    </w:lvl>
    <w:lvl w:ilvl="4">
      <w:start w:val="1"/>
      <w:numFmt w:val="none"/>
      <w:lvlText w:val="o"/>
      <w:legacy w:legacy="1" w:legacySpace="120" w:legacyIndent="360"/>
      <w:lvlJc w:val="left"/>
      <w:pPr>
        <w:ind w:left="1724" w:hanging="360"/>
      </w:pPr>
      <w:rPr>
        <w:rFonts w:ascii="Courier New" w:hAnsi="Courier New" w:hint="default"/>
      </w:rPr>
    </w:lvl>
    <w:lvl w:ilvl="5">
      <w:start w:val="1"/>
      <w:numFmt w:val="none"/>
      <w:lvlText w:val=""/>
      <w:legacy w:legacy="1" w:legacySpace="120" w:legacyIndent="360"/>
      <w:lvlJc w:val="left"/>
      <w:pPr>
        <w:ind w:left="2084" w:hanging="360"/>
      </w:pPr>
      <w:rPr>
        <w:rFonts w:ascii="Wingdings" w:hAnsi="Wingdings" w:hint="default"/>
      </w:rPr>
    </w:lvl>
    <w:lvl w:ilvl="6">
      <w:start w:val="1"/>
      <w:numFmt w:val="none"/>
      <w:lvlText w:val=""/>
      <w:legacy w:legacy="1" w:legacySpace="120" w:legacyIndent="360"/>
      <w:lvlJc w:val="left"/>
      <w:pPr>
        <w:ind w:left="2444" w:hanging="360"/>
      </w:pPr>
      <w:rPr>
        <w:rFonts w:ascii="Symbol" w:hAnsi="Symbol" w:hint="default"/>
      </w:rPr>
    </w:lvl>
    <w:lvl w:ilvl="7">
      <w:start w:val="1"/>
      <w:numFmt w:val="none"/>
      <w:lvlText w:val="o"/>
      <w:legacy w:legacy="1" w:legacySpace="120" w:legacyIndent="360"/>
      <w:lvlJc w:val="left"/>
      <w:pPr>
        <w:ind w:left="2804" w:hanging="360"/>
      </w:pPr>
      <w:rPr>
        <w:rFonts w:ascii="Courier New" w:hAnsi="Courier New" w:hint="default"/>
      </w:rPr>
    </w:lvl>
    <w:lvl w:ilvl="8">
      <w:start w:val="1"/>
      <w:numFmt w:val="none"/>
      <w:lvlText w:val=""/>
      <w:legacy w:legacy="1" w:legacySpace="120" w:legacyIndent="360"/>
      <w:lvlJc w:val="left"/>
      <w:pPr>
        <w:ind w:left="3164" w:hanging="360"/>
      </w:pPr>
      <w:rPr>
        <w:rFonts w:ascii="Wingdings" w:hAnsi="Wingdings" w:hint="default"/>
      </w:rPr>
    </w:lvl>
  </w:abstractNum>
  <w:abstractNum w:abstractNumId="3" w15:restartNumberingAfterBreak="0">
    <w:nsid w:val="56C47167"/>
    <w:multiLevelType w:val="hybridMultilevel"/>
    <w:tmpl w:val="BA4A25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5BC2F31"/>
    <w:multiLevelType w:val="hybridMultilevel"/>
    <w:tmpl w:val="9ABE0F84"/>
    <w:lvl w:ilvl="0" w:tplc="10083F2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D2322E"/>
    <w:multiLevelType w:val="multilevel"/>
    <w:tmpl w:val="8284A378"/>
    <w:lvl w:ilvl="0">
      <w:start w:val="1"/>
      <w:numFmt w:val="none"/>
      <w:lvlText w:val=""/>
      <w:legacy w:legacy="1" w:legacySpace="120" w:legacyIndent="284"/>
      <w:lvlJc w:val="left"/>
      <w:pPr>
        <w:ind w:left="3545" w:hanging="284"/>
      </w:pPr>
      <w:rPr>
        <w:rFonts w:ascii="Wingdings" w:hAnsi="Wingdings" w:hint="default"/>
      </w:rPr>
    </w:lvl>
    <w:lvl w:ilvl="1">
      <w:start w:val="1"/>
      <w:numFmt w:val="none"/>
      <w:lvlText w:val="o"/>
      <w:legacy w:legacy="1" w:legacySpace="120" w:legacyIndent="360"/>
      <w:lvlJc w:val="left"/>
      <w:pPr>
        <w:ind w:left="644" w:hanging="360"/>
      </w:pPr>
      <w:rPr>
        <w:rFonts w:ascii="Courier New" w:hAnsi="Courier New" w:hint="default"/>
      </w:rPr>
    </w:lvl>
    <w:lvl w:ilvl="2">
      <w:start w:val="1"/>
      <w:numFmt w:val="none"/>
      <w:lvlText w:val=""/>
      <w:legacy w:legacy="1" w:legacySpace="120" w:legacyIndent="360"/>
      <w:lvlJc w:val="left"/>
      <w:pPr>
        <w:ind w:left="1004" w:hanging="360"/>
      </w:pPr>
      <w:rPr>
        <w:rFonts w:ascii="Wingdings" w:hAnsi="Wingdings" w:hint="default"/>
      </w:rPr>
    </w:lvl>
    <w:lvl w:ilvl="3">
      <w:start w:val="1"/>
      <w:numFmt w:val="none"/>
      <w:lvlText w:val=""/>
      <w:legacy w:legacy="1" w:legacySpace="120" w:legacyIndent="360"/>
      <w:lvlJc w:val="left"/>
      <w:pPr>
        <w:ind w:left="1364" w:hanging="360"/>
      </w:pPr>
      <w:rPr>
        <w:rFonts w:ascii="Symbol" w:hAnsi="Symbol" w:hint="default"/>
      </w:rPr>
    </w:lvl>
    <w:lvl w:ilvl="4">
      <w:start w:val="1"/>
      <w:numFmt w:val="none"/>
      <w:lvlText w:val="o"/>
      <w:legacy w:legacy="1" w:legacySpace="120" w:legacyIndent="360"/>
      <w:lvlJc w:val="left"/>
      <w:pPr>
        <w:ind w:left="1724" w:hanging="360"/>
      </w:pPr>
      <w:rPr>
        <w:rFonts w:ascii="Courier New" w:hAnsi="Courier New" w:hint="default"/>
      </w:rPr>
    </w:lvl>
    <w:lvl w:ilvl="5">
      <w:start w:val="1"/>
      <w:numFmt w:val="none"/>
      <w:lvlText w:val=""/>
      <w:legacy w:legacy="1" w:legacySpace="120" w:legacyIndent="360"/>
      <w:lvlJc w:val="left"/>
      <w:pPr>
        <w:ind w:left="2084" w:hanging="360"/>
      </w:pPr>
      <w:rPr>
        <w:rFonts w:ascii="Wingdings" w:hAnsi="Wingdings" w:hint="default"/>
      </w:rPr>
    </w:lvl>
    <w:lvl w:ilvl="6">
      <w:start w:val="1"/>
      <w:numFmt w:val="none"/>
      <w:lvlText w:val=""/>
      <w:legacy w:legacy="1" w:legacySpace="120" w:legacyIndent="360"/>
      <w:lvlJc w:val="left"/>
      <w:pPr>
        <w:ind w:left="2444" w:hanging="360"/>
      </w:pPr>
      <w:rPr>
        <w:rFonts w:ascii="Symbol" w:hAnsi="Symbol" w:hint="default"/>
      </w:rPr>
    </w:lvl>
    <w:lvl w:ilvl="7">
      <w:start w:val="1"/>
      <w:numFmt w:val="none"/>
      <w:lvlText w:val="o"/>
      <w:legacy w:legacy="1" w:legacySpace="120" w:legacyIndent="360"/>
      <w:lvlJc w:val="left"/>
      <w:pPr>
        <w:ind w:left="2804" w:hanging="360"/>
      </w:pPr>
      <w:rPr>
        <w:rFonts w:ascii="Courier New" w:hAnsi="Courier New" w:hint="default"/>
      </w:rPr>
    </w:lvl>
    <w:lvl w:ilvl="8">
      <w:start w:val="1"/>
      <w:numFmt w:val="none"/>
      <w:lvlText w:val=""/>
      <w:legacy w:legacy="1" w:legacySpace="120" w:legacyIndent="360"/>
      <w:lvlJc w:val="left"/>
      <w:pPr>
        <w:ind w:left="3164" w:hanging="360"/>
      </w:pPr>
      <w:rPr>
        <w:rFonts w:ascii="Wingdings" w:hAnsi="Wingdings" w:hint="default"/>
      </w:rPr>
    </w:lvl>
  </w:abstractNum>
  <w:abstractNum w:abstractNumId="6" w15:restartNumberingAfterBreak="0">
    <w:nsid w:val="75CE3C22"/>
    <w:multiLevelType w:val="hybridMultilevel"/>
    <w:tmpl w:val="952E7C0E"/>
    <w:lvl w:ilvl="0" w:tplc="6FA0E5D4">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AF"/>
    <w:rsid w:val="00002203"/>
    <w:rsid w:val="000207DE"/>
    <w:rsid w:val="001F61B8"/>
    <w:rsid w:val="00290943"/>
    <w:rsid w:val="0038422B"/>
    <w:rsid w:val="003D3F26"/>
    <w:rsid w:val="003F1074"/>
    <w:rsid w:val="00430D0E"/>
    <w:rsid w:val="004A0070"/>
    <w:rsid w:val="004E7180"/>
    <w:rsid w:val="00550FEF"/>
    <w:rsid w:val="00586EE7"/>
    <w:rsid w:val="00625441"/>
    <w:rsid w:val="006755C1"/>
    <w:rsid w:val="006936DB"/>
    <w:rsid w:val="006B346A"/>
    <w:rsid w:val="00715DA8"/>
    <w:rsid w:val="007226EF"/>
    <w:rsid w:val="007700B9"/>
    <w:rsid w:val="007D29C6"/>
    <w:rsid w:val="007E50EA"/>
    <w:rsid w:val="00867BA9"/>
    <w:rsid w:val="0089732E"/>
    <w:rsid w:val="00A56ED2"/>
    <w:rsid w:val="00A656BC"/>
    <w:rsid w:val="00B923D8"/>
    <w:rsid w:val="00C506E7"/>
    <w:rsid w:val="00C94FDD"/>
    <w:rsid w:val="00D11FD6"/>
    <w:rsid w:val="00D254FC"/>
    <w:rsid w:val="00DA0EF8"/>
    <w:rsid w:val="00DC37CE"/>
    <w:rsid w:val="00DE5409"/>
    <w:rsid w:val="00E41DF7"/>
    <w:rsid w:val="00E817AF"/>
    <w:rsid w:val="00EA0DE5"/>
    <w:rsid w:val="00EA1A8A"/>
    <w:rsid w:val="00EC49F9"/>
    <w:rsid w:val="00F30FF2"/>
    <w:rsid w:val="00F55905"/>
    <w:rsid w:val="00F84679"/>
    <w:rsid w:val="00FB29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69A45BD2"/>
  <w15:docId w15:val="{7D2F25F1-9919-41BA-B76F-CD453C05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6ED2"/>
    <w:pPr>
      <w:overflowPunct w:val="0"/>
      <w:autoSpaceDE w:val="0"/>
      <w:autoSpaceDN w:val="0"/>
      <w:adjustRightInd w:val="0"/>
      <w:spacing w:after="0" w:line="240" w:lineRule="auto"/>
    </w:pPr>
    <w:rPr>
      <w:rFonts w:ascii="Times New Roman" w:eastAsia="Times New Roman" w:hAnsi="Times New Roman"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17AF"/>
    <w:pPr>
      <w:overflowPunct/>
      <w:autoSpaceDE/>
      <w:autoSpaceDN/>
      <w:adjustRightInd/>
    </w:pPr>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E817AF"/>
    <w:rPr>
      <w:rFonts w:ascii="Tahoma" w:hAnsi="Tahoma" w:cs="Tahoma"/>
      <w:sz w:val="16"/>
      <w:szCs w:val="16"/>
    </w:rPr>
  </w:style>
  <w:style w:type="paragraph" w:styleId="Koptekst">
    <w:name w:val="header"/>
    <w:basedOn w:val="Standaard"/>
    <w:link w:val="KoptekstChar"/>
    <w:uiPriority w:val="99"/>
    <w:unhideWhenUsed/>
    <w:rsid w:val="00E817AF"/>
    <w:pPr>
      <w:tabs>
        <w:tab w:val="center" w:pos="4536"/>
        <w:tab w:val="right" w:pos="9072"/>
      </w:tabs>
      <w:overflowPunct/>
      <w:autoSpaceDE/>
      <w:autoSpaceDN/>
      <w:adjustRightInd/>
    </w:pPr>
    <w:rPr>
      <w:rFonts w:asciiTheme="minorHAnsi" w:eastAsiaTheme="minorHAnsi" w:hAnsiTheme="minorHAnsi" w:cstheme="minorBidi"/>
      <w:sz w:val="22"/>
      <w:szCs w:val="22"/>
      <w:lang w:val="nl-BE" w:eastAsia="en-US"/>
    </w:rPr>
  </w:style>
  <w:style w:type="character" w:customStyle="1" w:styleId="KoptekstChar">
    <w:name w:val="Koptekst Char"/>
    <w:basedOn w:val="Standaardalinea-lettertype"/>
    <w:link w:val="Koptekst"/>
    <w:uiPriority w:val="99"/>
    <w:rsid w:val="00E817AF"/>
  </w:style>
  <w:style w:type="paragraph" w:styleId="Voettekst">
    <w:name w:val="footer"/>
    <w:basedOn w:val="Standaard"/>
    <w:link w:val="VoettekstChar"/>
    <w:uiPriority w:val="99"/>
    <w:unhideWhenUsed/>
    <w:rsid w:val="00E817AF"/>
    <w:pPr>
      <w:tabs>
        <w:tab w:val="center" w:pos="4536"/>
        <w:tab w:val="right" w:pos="9072"/>
      </w:tabs>
      <w:overflowPunct/>
      <w:autoSpaceDE/>
      <w:autoSpaceDN/>
      <w:adjustRightInd/>
    </w:pPr>
    <w:rPr>
      <w:rFonts w:asciiTheme="minorHAnsi" w:eastAsiaTheme="minorHAnsi" w:hAnsiTheme="minorHAnsi" w:cstheme="minorBidi"/>
      <w:sz w:val="22"/>
      <w:szCs w:val="22"/>
      <w:lang w:val="nl-BE" w:eastAsia="en-US"/>
    </w:rPr>
  </w:style>
  <w:style w:type="character" w:customStyle="1" w:styleId="VoettekstChar">
    <w:name w:val="Voettekst Char"/>
    <w:basedOn w:val="Standaardalinea-lettertype"/>
    <w:link w:val="Voettekst"/>
    <w:uiPriority w:val="99"/>
    <w:rsid w:val="00E817AF"/>
  </w:style>
  <w:style w:type="table" w:styleId="Tabelraster">
    <w:name w:val="Table Grid"/>
    <w:basedOn w:val="Standaardtabel"/>
    <w:uiPriority w:val="59"/>
    <w:rsid w:val="0067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15DA8"/>
    <w:rPr>
      <w:color w:val="0000FF" w:themeColor="hyperlink"/>
      <w:u w:val="single"/>
    </w:rPr>
  </w:style>
  <w:style w:type="paragraph" w:customStyle="1" w:styleId="Plattetekst21">
    <w:name w:val="Platte tekst 21"/>
    <w:basedOn w:val="Standaard"/>
    <w:rsid w:val="00DA0EF8"/>
    <w:pPr>
      <w:tabs>
        <w:tab w:val="left" w:pos="5103"/>
      </w:tabs>
      <w:spacing w:line="260" w:lineRule="exact"/>
      <w:ind w:left="5103" w:hanging="5472"/>
      <w:textAlignment w:val="baseline"/>
    </w:pPr>
    <w:rPr>
      <w:sz w:val="22"/>
    </w:rPr>
  </w:style>
  <w:style w:type="paragraph" w:styleId="Lijstalinea">
    <w:name w:val="List Paragraph"/>
    <w:basedOn w:val="Standaard"/>
    <w:uiPriority w:val="34"/>
    <w:qFormat/>
    <w:rsid w:val="00EA0DE5"/>
    <w:pPr>
      <w:overflowPunct/>
      <w:autoSpaceDE/>
      <w:autoSpaceDN/>
      <w:adjustRightInd/>
      <w:spacing w:after="160" w:line="259" w:lineRule="auto"/>
      <w:ind w:left="720"/>
      <w:contextualSpacing/>
    </w:pPr>
    <w:rPr>
      <w:rFonts w:asciiTheme="minorHAnsi" w:eastAsiaTheme="minorHAnsi" w:hAnsiTheme="minorHAnsi" w:cstheme="minorBidi"/>
      <w:sz w:val="22"/>
      <w:szCs w:val="22"/>
      <w:lang w:val="nl-BE" w:eastAsia="en-US"/>
    </w:rPr>
  </w:style>
  <w:style w:type="paragraph" w:styleId="Voetnoottekst">
    <w:name w:val="footnote text"/>
    <w:basedOn w:val="Standaard"/>
    <w:link w:val="VoetnoottekstChar"/>
    <w:uiPriority w:val="99"/>
    <w:semiHidden/>
    <w:unhideWhenUsed/>
    <w:rsid w:val="00C506E7"/>
    <w:pPr>
      <w:overflowPunct/>
      <w:autoSpaceDE/>
      <w:autoSpaceDN/>
      <w:adjustRightInd/>
    </w:pPr>
    <w:rPr>
      <w:rFonts w:asciiTheme="minorHAnsi" w:eastAsiaTheme="minorHAnsi" w:hAnsiTheme="minorHAnsi" w:cstheme="minorBidi"/>
      <w:lang w:val="nl-BE" w:eastAsia="en-US"/>
    </w:rPr>
  </w:style>
  <w:style w:type="character" w:customStyle="1" w:styleId="VoetnoottekstChar">
    <w:name w:val="Voetnoottekst Char"/>
    <w:basedOn w:val="Standaardalinea-lettertype"/>
    <w:link w:val="Voetnoottekst"/>
    <w:uiPriority w:val="99"/>
    <w:semiHidden/>
    <w:rsid w:val="00C506E7"/>
    <w:rPr>
      <w:sz w:val="20"/>
      <w:szCs w:val="20"/>
    </w:rPr>
  </w:style>
  <w:style w:type="character" w:styleId="Voetnootmarkering">
    <w:name w:val="footnote reference"/>
    <w:basedOn w:val="Standaardalinea-lettertype"/>
    <w:uiPriority w:val="99"/>
    <w:semiHidden/>
    <w:unhideWhenUsed/>
    <w:rsid w:val="00C50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80332">
      <w:bodyDiv w:val="1"/>
      <w:marLeft w:val="0"/>
      <w:marRight w:val="0"/>
      <w:marTop w:val="0"/>
      <w:marBottom w:val="0"/>
      <w:divBdr>
        <w:top w:val="none" w:sz="0" w:space="0" w:color="auto"/>
        <w:left w:val="none" w:sz="0" w:space="0" w:color="auto"/>
        <w:bottom w:val="none" w:sz="0" w:space="0" w:color="auto"/>
        <w:right w:val="none" w:sz="0" w:space="0" w:color="auto"/>
      </w:divBdr>
    </w:div>
    <w:div w:id="1277760407">
      <w:bodyDiv w:val="1"/>
      <w:marLeft w:val="0"/>
      <w:marRight w:val="0"/>
      <w:marTop w:val="0"/>
      <w:marBottom w:val="0"/>
      <w:divBdr>
        <w:top w:val="none" w:sz="0" w:space="0" w:color="auto"/>
        <w:left w:val="none" w:sz="0" w:space="0" w:color="auto"/>
        <w:bottom w:val="none" w:sz="0" w:space="0" w:color="auto"/>
        <w:right w:val="none" w:sz="0" w:space="0" w:color="auto"/>
      </w:divBdr>
    </w:div>
    <w:div w:id="13756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gratie-inburgering.be/nl/corona-meertalige-info" TargetMode="External"/><Relationship Id="rId3" Type="http://schemas.openxmlformats.org/officeDocument/2006/relationships/settings" Target="settings.xml"/><Relationship Id="rId7" Type="http://schemas.openxmlformats.org/officeDocument/2006/relationships/hyperlink" Target="https://www.laatjevaccineren.be/sites/default/files/atoms/files/Adressenlijst_vaccinatiecentra_infoCallCentra_20210525.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onds-landbouw.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836</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Roelants</dc:creator>
  <cp:keywords/>
  <dc:description/>
  <cp:lastModifiedBy>Mieke Van Looy</cp:lastModifiedBy>
  <cp:revision>4</cp:revision>
  <cp:lastPrinted>2021-02-05T12:41:00Z</cp:lastPrinted>
  <dcterms:created xsi:type="dcterms:W3CDTF">2021-05-31T06:50:00Z</dcterms:created>
  <dcterms:modified xsi:type="dcterms:W3CDTF">2021-05-31T06:56:00Z</dcterms:modified>
</cp:coreProperties>
</file>