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27B" w:rsidRPr="0019527B" w:rsidRDefault="0019527B" w:rsidP="0019527B"/>
    <w:p w:rsidR="0019527B" w:rsidRPr="0019527B" w:rsidRDefault="0019527B" w:rsidP="00FA6B5B">
      <w:pPr>
        <w:pBdr>
          <w:top w:val="single" w:sz="4" w:space="1" w:color="auto"/>
          <w:left w:val="single" w:sz="4" w:space="4" w:color="auto"/>
          <w:bottom w:val="single" w:sz="4" w:space="1" w:color="auto"/>
          <w:right w:val="single" w:sz="4" w:space="4" w:color="auto"/>
        </w:pBdr>
      </w:pPr>
      <w:r w:rsidRPr="0019527B">
        <w:rPr>
          <w:b/>
          <w:bCs/>
        </w:rPr>
        <w:t>MODEL VAN</w:t>
      </w:r>
      <w:r>
        <w:t xml:space="preserve"> </w:t>
      </w:r>
      <w:r w:rsidRPr="0019527B">
        <w:rPr>
          <w:b/>
          <w:bCs/>
        </w:rPr>
        <w:t xml:space="preserve">POLITIEVERORDENING </w:t>
      </w:r>
      <w:r>
        <w:rPr>
          <w:b/>
          <w:bCs/>
        </w:rPr>
        <w:t>betreffende veiligheidscontroles naar aanleiding van evenementen/XXXX op XXX</w:t>
      </w:r>
    </w:p>
    <w:p w:rsidR="0019527B" w:rsidRPr="0019527B" w:rsidRDefault="0019527B" w:rsidP="0019527B">
      <w:r w:rsidRPr="0019527B">
        <w:t xml:space="preserve">De gemeenteraad van de </w:t>
      </w:r>
      <w:r>
        <w:t>XXX</w:t>
      </w:r>
      <w:r w:rsidRPr="0019527B">
        <w:t xml:space="preserve">, </w:t>
      </w:r>
    </w:p>
    <w:p w:rsidR="0019527B" w:rsidRPr="0019527B" w:rsidRDefault="0019527B" w:rsidP="00E97308">
      <w:r w:rsidRPr="0019527B">
        <w:t xml:space="preserve">Gelet op de nieuwe gemeentewet; </w:t>
      </w:r>
    </w:p>
    <w:p w:rsidR="0019527B" w:rsidRDefault="0019527B" w:rsidP="00E97308">
      <w:r w:rsidRPr="0019527B">
        <w:t xml:space="preserve">Gelet op de bevoegdheden van de gemeenteraad, zoals bepaald in het artikel 119 van de nieuwe gemeentewet en de artikelen 186 en 187 van het gemeentedecreet; </w:t>
      </w:r>
    </w:p>
    <w:p w:rsidR="00034B16" w:rsidRDefault="00034B16" w:rsidP="00E97308">
      <w:pPr>
        <w:rPr>
          <w:lang w:val="nl-NL"/>
        </w:rPr>
      </w:pPr>
      <w:r w:rsidRPr="00034B16">
        <w:rPr>
          <w:lang w:val="nl-NL"/>
        </w:rPr>
        <w:t>Gelet  op artikel 135, § 2, van de Nieuwe Gemeentewet (NGW) zijn de gemeenten verantwoordelijk voor de openbare orde op hun grondgebied</w:t>
      </w:r>
      <w:r w:rsidR="00F34133">
        <w:rPr>
          <w:lang w:val="nl-NL"/>
        </w:rPr>
        <w:t>;</w:t>
      </w:r>
      <w:r w:rsidRPr="00034B16">
        <w:rPr>
          <w:lang w:val="nl-NL"/>
        </w:rPr>
        <w:t xml:space="preserve"> </w:t>
      </w:r>
    </w:p>
    <w:p w:rsidR="003341C5" w:rsidRDefault="00034B16" w:rsidP="00E97308">
      <w:r>
        <w:t xml:space="preserve">Gelet op artikel 133 </w:t>
      </w:r>
      <w:r w:rsidRPr="00034B16">
        <w:t>van de Nieuwe Gemeentewet (NGW)</w:t>
      </w:r>
      <w:r>
        <w:t xml:space="preserve">  </w:t>
      </w:r>
      <w:bookmarkStart w:id="0" w:name="_GoBack"/>
      <w:bookmarkEnd w:id="0"/>
      <w:r w:rsidRPr="00034B16">
        <w:t xml:space="preserve">is de burgemeester de bevoegde overheid in het kader van bestuurlijke politie op het grondgebied van de gemeente. </w:t>
      </w:r>
    </w:p>
    <w:p w:rsidR="00F34133" w:rsidRDefault="00F34133" w:rsidP="00E97308">
      <w:r w:rsidRPr="00F34133">
        <w:t>Gelet op artikel 14 van de wet op het politieambt (WPA) zien de politiediensten toe op de handhaving van de openbare orde, met inbegrip van de naleving van de politiewetten en –verordeningen, de voorkoming van misdrijven en de bescherming van personen en goederen</w:t>
      </w:r>
      <w:r>
        <w:t>;</w:t>
      </w:r>
    </w:p>
    <w:p w:rsidR="002A6416" w:rsidRDefault="00F34133" w:rsidP="00E97308">
      <w:r>
        <w:t>Gelet op</w:t>
      </w:r>
      <w:r w:rsidRPr="00F34133">
        <w:t xml:space="preserve"> de artikelen 5/1, 5/2, en 44/1, § 4 </w:t>
      </w:r>
      <w:r w:rsidRPr="00F34133">
        <w:t>van de wet op het politieambt (WPA)</w:t>
      </w:r>
      <w:r>
        <w:t xml:space="preserve"> communiceren d</w:t>
      </w:r>
      <w:r w:rsidRPr="00F34133">
        <w:t xml:space="preserve">e politiediensten </w:t>
      </w:r>
      <w:r w:rsidRPr="00F34133">
        <w:t xml:space="preserve">het resultaat van hun veiligheidscontrole aan de overheid van bestuurlijke politie zodat deze zijn beslissing om welbepaalde personen niet toe te laten op het terrein van het evenement </w:t>
      </w:r>
      <w:r>
        <w:t>kan</w:t>
      </w:r>
      <w:r w:rsidRPr="00F34133">
        <w:t xml:space="preserve"> communiceren aan de organisator</w:t>
      </w:r>
      <w:r w:rsidR="002A6416">
        <w:t>;</w:t>
      </w:r>
    </w:p>
    <w:p w:rsidR="002A6416" w:rsidRDefault="002A6416" w:rsidP="00E97308">
      <w:r>
        <w:t xml:space="preserve">Gelet op de artikelen 7 tot 7/2 </w:t>
      </w:r>
      <w:r w:rsidRPr="002A6416">
        <w:t>van de wet op het politieambt (WPA)</w:t>
      </w:r>
      <w:r>
        <w:t>;</w:t>
      </w:r>
    </w:p>
    <w:p w:rsidR="00F34133" w:rsidRDefault="00F34133" w:rsidP="00E97308">
      <w:r>
        <w:t xml:space="preserve">Gelet op de </w:t>
      </w:r>
      <w:r w:rsidRPr="00F34133">
        <w:t>artikelen 44/1 en 44/7, 4° - 6° van de Wet op het Politieambt (WPA) die aan politiediensten de toelating geven</w:t>
      </w:r>
      <w:r>
        <w:rPr>
          <w:u w:val="single"/>
        </w:rPr>
        <w:t xml:space="preserve"> </w:t>
      </w:r>
      <w:r w:rsidRPr="00F34133">
        <w:t>om in het kader van de uitoefening van hun opdrachten van bestuurlijke en gerechtelijke politie persoonsgegevens te verwerken en in het bijzonder om politionele gegevensbanken te creëren en te gebruiken</w:t>
      </w:r>
      <w:r>
        <w:t>;</w:t>
      </w:r>
      <w:r w:rsidRPr="00F34133">
        <w:t xml:space="preserve"> </w:t>
      </w:r>
    </w:p>
    <w:p w:rsidR="0019527B" w:rsidRDefault="0019527B" w:rsidP="00E97308">
      <w:r>
        <w:t>Gelet op de ministeriële omzendbrief van 29 maart 2018 (BS 05/04/2018) betreffende  veiligheidscontroles naar aanleiding van evenementen</w:t>
      </w:r>
    </w:p>
    <w:p w:rsidR="00A056DB" w:rsidRDefault="00A056DB" w:rsidP="00E97308">
      <w:pPr>
        <w:rPr>
          <w:bCs/>
        </w:rPr>
      </w:pPr>
      <w:r>
        <w:t xml:space="preserve">Gelet op de </w:t>
      </w:r>
      <w:r w:rsidR="00034B16">
        <w:t xml:space="preserve">ministeriële </w:t>
      </w:r>
      <w:r>
        <w:t xml:space="preserve">omzendbrief </w:t>
      </w:r>
      <w:r w:rsidRPr="00A056DB">
        <w:rPr>
          <w:bCs/>
        </w:rPr>
        <w:t>OOP 41 van 31 maart 2014</w:t>
      </w:r>
      <w:r>
        <w:rPr>
          <w:bCs/>
        </w:rPr>
        <w:t xml:space="preserve"> (BS </w:t>
      </w:r>
      <w:r w:rsidR="00034B16">
        <w:rPr>
          <w:bCs/>
        </w:rPr>
        <w:t>15/05/2014</w:t>
      </w:r>
      <w:r w:rsidR="00034B16" w:rsidRPr="00034B16">
        <w:rPr>
          <w:bCs/>
        </w:rPr>
        <w:t>betreffende de operationalisering van het referentiekader CP 4 over het genegotieerd beheer van de publieke ruimte n.a.v. gebeurtenissen die de openbare orde aanbelangen</w:t>
      </w:r>
    </w:p>
    <w:p w:rsidR="00A056DB" w:rsidRDefault="00A056DB" w:rsidP="00E97308">
      <w:pPr>
        <w:rPr>
          <w:bCs/>
        </w:rPr>
      </w:pPr>
      <w:r w:rsidRPr="003341C5">
        <w:t xml:space="preserve">Overwegende dat </w:t>
      </w:r>
      <w:r w:rsidRPr="003341C5">
        <w:t xml:space="preserve">ministeriële omzendbrief van 29 maart 2018 </w:t>
      </w:r>
      <w:r w:rsidRPr="003341C5">
        <w:rPr>
          <w:bCs/>
        </w:rPr>
        <w:t>beoogt enerzijds het juridische kader in herinnering te brengen waarop de voorafgaande veiligheidscontroles zijn gebaseerd met het oog op de handhaving van de openbare orde en de voorkoming van misdrijven tijdens culturele, sociale, feestelijke, folkloristische of sportieve evenementen en anderzijds om de praktische modaliteiten van die controles vast te leggen</w:t>
      </w:r>
      <w:r w:rsidR="003341C5" w:rsidRPr="003341C5">
        <w:rPr>
          <w:bCs/>
        </w:rPr>
        <w:t>;</w:t>
      </w:r>
    </w:p>
    <w:p w:rsidR="007B7D9D" w:rsidRDefault="007B7D9D" w:rsidP="00E97308">
      <w:r>
        <w:t xml:space="preserve">Overwegende dat alle bezoekers van een evenement systematisch onderworpen kunnen worden aan een toegangscontrole door bewakingsagenten – op basis van de wet van 2 oktober 2017 tot regeling van de private en bijzondere veiligheid - om te vermijden </w:t>
      </w:r>
      <w:r w:rsidRPr="007B7D9D">
        <w:t>dat zij wapens of gevaarlijke voorwerpen het evenement binnenbrengen</w:t>
      </w:r>
      <w:r>
        <w:t>;</w:t>
      </w:r>
    </w:p>
    <w:p w:rsidR="007B7D9D" w:rsidRDefault="00515B60" w:rsidP="00E97308">
      <w:pPr>
        <w:rPr>
          <w:lang w:val="nl-NL"/>
        </w:rPr>
      </w:pPr>
      <w:r>
        <w:t>Overwegende dat</w:t>
      </w:r>
      <w:r w:rsidR="007B7D9D">
        <w:t xml:space="preserve"> dergelijke toegangscontroles voor personen die meewerken aan de organisatie en het verloop van het evenement niet altijd mogelijk zijn en dat deze personen mogelijk toegang </w:t>
      </w:r>
      <w:r w:rsidR="007B7D9D">
        <w:lastRenderedPageBreak/>
        <w:t xml:space="preserve">hebben </w:t>
      </w:r>
      <w:r w:rsidR="007B7D9D" w:rsidRPr="007B7D9D">
        <w:rPr>
          <w:lang w:val="nl-NL"/>
        </w:rPr>
        <w:t xml:space="preserve">tot gevoelige plaatsen en/of stoffen of materialen die gevaarlijk zijn of gebruikt kunnen worden als wapen (keukengerei, gasflessen enz.) of </w:t>
      </w:r>
      <w:r w:rsidR="007B7D9D">
        <w:rPr>
          <w:lang w:val="nl-NL"/>
        </w:rPr>
        <w:t xml:space="preserve">dat ze </w:t>
      </w:r>
      <w:r w:rsidR="007B7D9D" w:rsidRPr="007B7D9D">
        <w:rPr>
          <w:lang w:val="nl-NL"/>
        </w:rPr>
        <w:t xml:space="preserve">toegang </w:t>
      </w:r>
      <w:r w:rsidR="007B7D9D">
        <w:rPr>
          <w:lang w:val="nl-NL"/>
        </w:rPr>
        <w:t xml:space="preserve">hebben </w:t>
      </w:r>
      <w:r w:rsidR="007B7D9D" w:rsidRPr="007B7D9D">
        <w:rPr>
          <w:lang w:val="nl-NL"/>
        </w:rPr>
        <w:t>tot het terrein van het evenement met voertuigen die stoffen of gevaarlijke voorwerpen kunnen vervoeren die gebruikt kunnen worden als een wapen</w:t>
      </w:r>
      <w:r w:rsidR="007B7D9D">
        <w:rPr>
          <w:lang w:val="nl-NL"/>
        </w:rPr>
        <w:t>;</w:t>
      </w:r>
    </w:p>
    <w:p w:rsidR="00A056DB" w:rsidRDefault="007B7D9D" w:rsidP="00E97308">
      <w:pPr>
        <w:rPr>
          <w:bCs/>
        </w:rPr>
      </w:pPr>
      <w:r>
        <w:rPr>
          <w:lang w:val="nl-NL"/>
        </w:rPr>
        <w:t xml:space="preserve">Overwegende dat </w:t>
      </w:r>
      <w:r w:rsidR="002F6E04">
        <w:rPr>
          <w:lang w:val="nl-NL"/>
        </w:rPr>
        <w:t>voorafgaande veiligheidscontroles van</w:t>
      </w:r>
      <w:r w:rsidR="002F6E04" w:rsidRPr="002F6E04">
        <w:rPr>
          <w:rFonts w:ascii="Garamond" w:eastAsia="Times New Roman" w:hAnsi="Garamond" w:cs="Times New Roman"/>
          <w:sz w:val="20"/>
          <w:szCs w:val="20"/>
          <w:lang w:val="nl-NL" w:eastAsia="nl-NL"/>
        </w:rPr>
        <w:t xml:space="preserve"> </w:t>
      </w:r>
      <w:r w:rsidR="002F6E04" w:rsidRPr="002F6E04">
        <w:rPr>
          <w:lang w:val="nl-NL"/>
        </w:rPr>
        <w:t>de personen die aan de organisatie en het verloop van het evenement deelnemen als</w:t>
      </w:r>
      <w:r w:rsidR="002F6E04">
        <w:rPr>
          <w:lang w:val="nl-NL"/>
        </w:rPr>
        <w:t xml:space="preserve"> </w:t>
      </w:r>
      <w:r w:rsidR="002F6E04" w:rsidRPr="002F6E04">
        <w:rPr>
          <w:lang w:val="nl-NL"/>
        </w:rPr>
        <w:t>dienstverleners,</w:t>
      </w:r>
      <w:r w:rsidR="002F6E04">
        <w:rPr>
          <w:lang w:val="nl-NL"/>
        </w:rPr>
        <w:t xml:space="preserve"> </w:t>
      </w:r>
      <w:r w:rsidR="002F6E04" w:rsidRPr="002F6E04">
        <w:rPr>
          <w:lang w:val="nl-NL"/>
        </w:rPr>
        <w:t>leveranciers van goederen,</w:t>
      </w:r>
      <w:r w:rsidR="002F6E04">
        <w:rPr>
          <w:lang w:val="nl-NL"/>
        </w:rPr>
        <w:t xml:space="preserve"> </w:t>
      </w:r>
      <w:r w:rsidR="002F6E04" w:rsidRPr="002F6E04">
        <w:rPr>
          <w:lang w:val="nl-NL"/>
        </w:rPr>
        <w:t>onderaannemers,</w:t>
      </w:r>
      <w:r w:rsidR="002F6E04">
        <w:rPr>
          <w:lang w:val="nl-NL"/>
        </w:rPr>
        <w:t xml:space="preserve"> </w:t>
      </w:r>
      <w:r w:rsidR="002F6E04" w:rsidRPr="002F6E04">
        <w:rPr>
          <w:lang w:val="nl-NL"/>
        </w:rPr>
        <w:t>betaalde of vrijwillige personeelsleden van de organisator</w:t>
      </w:r>
      <w:r w:rsidR="002F6E04">
        <w:rPr>
          <w:lang w:val="nl-NL"/>
        </w:rPr>
        <w:t xml:space="preserve"> noodzakelijk zijn om een veilig verloop van het evenement te garanderen en dat dergelijke </w:t>
      </w:r>
      <w:r w:rsidR="002F6E04" w:rsidRPr="002F6E04">
        <w:rPr>
          <w:lang w:val="nl-NL"/>
        </w:rPr>
        <w:t>voorafgaande veiligheidscontroles</w:t>
      </w:r>
      <w:r w:rsidR="002F6E04">
        <w:rPr>
          <w:lang w:val="nl-NL"/>
        </w:rPr>
        <w:t xml:space="preserve"> </w:t>
      </w:r>
      <w:r w:rsidR="002F6E04">
        <w:rPr>
          <w:bCs/>
        </w:rPr>
        <w:t>toelaten om te oordelen of</w:t>
      </w:r>
      <w:r w:rsidR="002F6E04" w:rsidRPr="002F6E04">
        <w:rPr>
          <w:bCs/>
        </w:rPr>
        <w:t xml:space="preserve"> deze personen geen gevaar betekenen voor de openbare orde</w:t>
      </w:r>
      <w:r w:rsidR="002F6E04">
        <w:rPr>
          <w:bCs/>
        </w:rPr>
        <w:t xml:space="preserve"> tijdens het evenement;</w:t>
      </w:r>
    </w:p>
    <w:p w:rsidR="002F6E04" w:rsidRPr="003341C5" w:rsidRDefault="002F6E04" w:rsidP="00E97308">
      <w:pPr>
        <w:rPr>
          <w:bCs/>
        </w:rPr>
      </w:pPr>
      <w:r>
        <w:rPr>
          <w:bCs/>
        </w:rPr>
        <w:t xml:space="preserve">Overwegende dat de politiediensten een risicoanalyse uitvoeren in het kader van de voorbereiding van het politionele beheer van </w:t>
      </w:r>
      <w:r w:rsidRPr="003341C5">
        <w:rPr>
          <w:bCs/>
        </w:rPr>
        <w:t>een evenement</w:t>
      </w:r>
      <w:r w:rsidR="003341C5" w:rsidRPr="003341C5">
        <w:rPr>
          <w:bCs/>
        </w:rPr>
        <w:t>;</w:t>
      </w:r>
    </w:p>
    <w:p w:rsidR="003341C5" w:rsidRDefault="003341C5" w:rsidP="00E97308">
      <w:r w:rsidRPr="003341C5">
        <w:rPr>
          <w:bCs/>
        </w:rPr>
        <w:t xml:space="preserve">Overwegende dat de burgemeester op </w:t>
      </w:r>
      <w:r>
        <w:rPr>
          <w:bCs/>
        </w:rPr>
        <w:t xml:space="preserve">basis </w:t>
      </w:r>
      <w:r w:rsidRPr="003341C5">
        <w:rPr>
          <w:lang w:val="nl-NL"/>
        </w:rPr>
        <w:t xml:space="preserve">van deze risicoanalyse de noodzakelijke  </w:t>
      </w:r>
      <w:r w:rsidRPr="003341C5">
        <w:t xml:space="preserve">preventieve, regulerende en controlemaatregelen </w:t>
      </w:r>
      <w:r w:rsidRPr="003341C5">
        <w:t>neemt</w:t>
      </w:r>
      <w:r w:rsidRPr="003341C5">
        <w:rPr>
          <w:b/>
        </w:rPr>
        <w:t xml:space="preserve"> </w:t>
      </w:r>
      <w:r w:rsidRPr="003341C5">
        <w:t>die pertinent, proportioneel en opportuun zijn voor het bewerkstellingen van het vreedzame en veilige verloop van het evenement</w:t>
      </w:r>
      <w:r>
        <w:t>;</w:t>
      </w:r>
    </w:p>
    <w:p w:rsidR="002A6416" w:rsidRDefault="002A6416" w:rsidP="002A6416"/>
    <w:p w:rsidR="0019527B" w:rsidRDefault="002A6416" w:rsidP="002A6416">
      <w:r>
        <w:t>Verordent:</w:t>
      </w:r>
    </w:p>
    <w:p w:rsidR="002A6416" w:rsidRPr="002A6416" w:rsidRDefault="002A6416" w:rsidP="002A6416">
      <w:pPr>
        <w:rPr>
          <w:lang w:val="nl-NL"/>
        </w:rPr>
      </w:pPr>
      <w:r w:rsidRPr="002A6416">
        <w:rPr>
          <w:u w:val="single"/>
          <w:lang w:val="nl-NL"/>
        </w:rPr>
        <w:t>Artikel 1</w:t>
      </w:r>
    </w:p>
    <w:p w:rsidR="003341C5" w:rsidRDefault="008348AB" w:rsidP="0078265C">
      <w:pPr>
        <w:rPr>
          <w:lang w:val="nl-NL"/>
        </w:rPr>
      </w:pPr>
      <w:r>
        <w:rPr>
          <w:lang w:val="nl-NL"/>
        </w:rPr>
        <w:t xml:space="preserve">De burgemeester beslist  tot een voorafgaande veiligheidscontrole </w:t>
      </w:r>
      <w:r w:rsidRPr="008348AB">
        <w:rPr>
          <w:lang w:val="nl-NL"/>
        </w:rPr>
        <w:t xml:space="preserve">van de personen die </w:t>
      </w:r>
      <w:r>
        <w:rPr>
          <w:lang w:val="nl-NL"/>
        </w:rPr>
        <w:t xml:space="preserve">meewerken </w:t>
      </w:r>
      <w:r w:rsidRPr="008348AB">
        <w:rPr>
          <w:lang w:val="nl-NL"/>
        </w:rPr>
        <w:t>aan de organisatie en het verloop van het evenement</w:t>
      </w:r>
      <w:r w:rsidR="003341C5">
        <w:rPr>
          <w:lang w:val="nl-NL"/>
        </w:rPr>
        <w:t xml:space="preserve"> XXX</w:t>
      </w:r>
      <w:r>
        <w:rPr>
          <w:lang w:val="nl-NL"/>
        </w:rPr>
        <w:t xml:space="preserve">. </w:t>
      </w:r>
      <w:r w:rsidR="003341C5">
        <w:rPr>
          <w:lang w:val="nl-NL"/>
        </w:rPr>
        <w:t xml:space="preserve">Deze personen kunnen als </w:t>
      </w:r>
      <w:r w:rsidR="003341C5" w:rsidRPr="003341C5">
        <w:rPr>
          <w:lang w:val="nl-NL"/>
        </w:rPr>
        <w:t>dienstverlener</w:t>
      </w:r>
      <w:r w:rsidR="003341C5">
        <w:rPr>
          <w:lang w:val="nl-NL"/>
        </w:rPr>
        <w:t xml:space="preserve">, </w:t>
      </w:r>
      <w:r w:rsidR="003341C5" w:rsidRPr="003341C5">
        <w:rPr>
          <w:lang w:val="nl-NL"/>
        </w:rPr>
        <w:t xml:space="preserve">leverancier van goederen, onderaannemer, betaalde of vrijwillige </w:t>
      </w:r>
      <w:r w:rsidR="003341C5">
        <w:rPr>
          <w:lang w:val="nl-NL"/>
        </w:rPr>
        <w:t xml:space="preserve">personeelslid </w:t>
      </w:r>
      <w:r w:rsidR="003341C5" w:rsidRPr="003341C5">
        <w:rPr>
          <w:lang w:val="nl-NL"/>
        </w:rPr>
        <w:t>van de organisator</w:t>
      </w:r>
      <w:r w:rsidR="003341C5">
        <w:rPr>
          <w:lang w:val="nl-NL"/>
        </w:rPr>
        <w:t xml:space="preserve"> meewerken aan het evenement.</w:t>
      </w:r>
    </w:p>
    <w:p w:rsidR="008348AB" w:rsidRDefault="008348AB" w:rsidP="0078265C">
      <w:pPr>
        <w:rPr>
          <w:lang w:val="nl-NL"/>
        </w:rPr>
      </w:pPr>
      <w:r>
        <w:rPr>
          <w:lang w:val="nl-NL"/>
        </w:rPr>
        <w:t>De burgemeester licht de organisator van het evenement hierover in.</w:t>
      </w:r>
    </w:p>
    <w:p w:rsidR="002A6416" w:rsidRPr="002A6416" w:rsidRDefault="002A6416" w:rsidP="002A6416">
      <w:pPr>
        <w:rPr>
          <w:lang w:val="nl-NL"/>
        </w:rPr>
      </w:pPr>
      <w:r w:rsidRPr="002A6416">
        <w:rPr>
          <w:u w:val="single"/>
          <w:lang w:val="nl-NL"/>
        </w:rPr>
        <w:t>Artikel 2</w:t>
      </w:r>
    </w:p>
    <w:p w:rsidR="008348AB" w:rsidRDefault="008348AB" w:rsidP="0078265C">
      <w:pPr>
        <w:jc w:val="both"/>
        <w:rPr>
          <w:lang w:val="nl-NL"/>
        </w:rPr>
      </w:pPr>
      <w:r>
        <w:rPr>
          <w:lang w:val="nl-NL"/>
        </w:rPr>
        <w:t xml:space="preserve">De organisator van het evenement is verplicht om de personen die </w:t>
      </w:r>
      <w:r w:rsidRPr="008348AB">
        <w:rPr>
          <w:lang w:val="nl-NL"/>
        </w:rPr>
        <w:t>meewerken aan de organisatie en het verloop van het evenement</w:t>
      </w:r>
      <w:r>
        <w:rPr>
          <w:lang w:val="nl-NL"/>
        </w:rPr>
        <w:t xml:space="preserve"> in te lichten over deze voorafgaande </w:t>
      </w:r>
      <w:r w:rsidRPr="008348AB">
        <w:rPr>
          <w:lang w:val="nl-NL"/>
        </w:rPr>
        <w:t>veiligheidscontrole</w:t>
      </w:r>
      <w:r>
        <w:rPr>
          <w:lang w:val="nl-NL"/>
        </w:rPr>
        <w:t xml:space="preserve">. </w:t>
      </w:r>
    </w:p>
    <w:p w:rsidR="0078265C" w:rsidRPr="0078265C" w:rsidRDefault="0078265C" w:rsidP="0078265C">
      <w:pPr>
        <w:tabs>
          <w:tab w:val="left" w:pos="4603"/>
        </w:tabs>
        <w:jc w:val="both"/>
        <w:rPr>
          <w:u w:val="single"/>
          <w:lang w:val="nl-NL"/>
        </w:rPr>
      </w:pPr>
      <w:r w:rsidRPr="0078265C">
        <w:rPr>
          <w:u w:val="single"/>
          <w:lang w:val="nl-NL"/>
        </w:rPr>
        <w:t>Artikel 3</w:t>
      </w:r>
    </w:p>
    <w:p w:rsidR="008348AB" w:rsidRDefault="008348AB" w:rsidP="0078265C">
      <w:pPr>
        <w:tabs>
          <w:tab w:val="left" w:pos="4603"/>
        </w:tabs>
        <w:jc w:val="both"/>
        <w:rPr>
          <w:lang w:val="nl-NL"/>
        </w:rPr>
      </w:pPr>
      <w:r>
        <w:rPr>
          <w:lang w:val="nl-NL"/>
        </w:rPr>
        <w:t xml:space="preserve">De organisator van het evenement is verplicht </w:t>
      </w:r>
      <w:r w:rsidRPr="008348AB">
        <w:rPr>
          <w:lang w:val="nl-NL"/>
        </w:rPr>
        <w:t>om de personen die meewerken aan de organisatie en het verloop van het evenement</w:t>
      </w:r>
      <w:r w:rsidR="0078265C">
        <w:rPr>
          <w:lang w:val="nl-NL"/>
        </w:rPr>
        <w:t xml:space="preserve"> een schriftelijke verklaring te laten ondertekenen waarin ze zich akkoord verklaren met deze voorafgaande veiligheidscontrole en bijgevolg hun toestemming verlenen dat hun </w:t>
      </w:r>
      <w:r w:rsidR="00DE6764">
        <w:rPr>
          <w:lang w:val="nl-NL"/>
        </w:rPr>
        <w:t>persoons</w:t>
      </w:r>
      <w:r w:rsidR="0078265C">
        <w:rPr>
          <w:lang w:val="nl-NL"/>
        </w:rPr>
        <w:t xml:space="preserve">gegevens kunnen worden overgemaakt aan de politiediensten met het oog op de </w:t>
      </w:r>
      <w:r w:rsidR="0078265C" w:rsidRPr="0078265C">
        <w:rPr>
          <w:lang w:val="nl-NL"/>
        </w:rPr>
        <w:t>veiligheidscontrole</w:t>
      </w:r>
      <w:r w:rsidR="0078265C">
        <w:rPr>
          <w:lang w:val="nl-NL"/>
        </w:rPr>
        <w:t>. Deze schriftelijke verklaring kan opgenomen worden in een arbeids- , vrijwilligers- of dienstenovereenkomst. Elke andere vorm van vrijelijke en geïnformeerde schriftelijke toestemming</w:t>
      </w:r>
      <w:r w:rsidR="00DE6764">
        <w:rPr>
          <w:lang w:val="nl-NL"/>
        </w:rPr>
        <w:t xml:space="preserve"> is ook toegelaten.</w:t>
      </w:r>
    </w:p>
    <w:p w:rsidR="00DE6764" w:rsidRDefault="00DE6764" w:rsidP="00DE6764">
      <w:pPr>
        <w:tabs>
          <w:tab w:val="left" w:pos="4603"/>
        </w:tabs>
        <w:jc w:val="both"/>
        <w:rPr>
          <w:u w:val="single"/>
          <w:lang w:val="nl-NL"/>
        </w:rPr>
      </w:pPr>
      <w:r w:rsidRPr="00DE6764">
        <w:rPr>
          <w:u w:val="single"/>
          <w:lang w:val="nl-NL"/>
        </w:rPr>
        <w:t>Artikel 4</w:t>
      </w:r>
    </w:p>
    <w:p w:rsidR="00DE6764" w:rsidRPr="00DE6764" w:rsidRDefault="00DE6764" w:rsidP="00DE6764">
      <w:pPr>
        <w:tabs>
          <w:tab w:val="left" w:pos="4603"/>
        </w:tabs>
        <w:jc w:val="both"/>
      </w:pPr>
      <w:r w:rsidRPr="00DE6764">
        <w:rPr>
          <w:lang w:val="nl-NL"/>
        </w:rPr>
        <w:t>De organisator van het evenement</w:t>
      </w:r>
      <w:r>
        <w:rPr>
          <w:lang w:val="nl-NL"/>
        </w:rPr>
        <w:t xml:space="preserve"> maakt de persoonsgegevens </w:t>
      </w:r>
      <w:r w:rsidRPr="00DE6764">
        <w:t xml:space="preserve"> ten laatste 6 weken voor aanvang van het evenement</w:t>
      </w:r>
      <w:r w:rsidRPr="00DE6764">
        <w:rPr>
          <w:lang w:val="nl-NL"/>
        </w:rPr>
        <w:t xml:space="preserve"> </w:t>
      </w:r>
      <w:r>
        <w:rPr>
          <w:lang w:val="nl-NL"/>
        </w:rPr>
        <w:t xml:space="preserve">over aan </w:t>
      </w:r>
      <w:r w:rsidRPr="00DE6764">
        <w:t>de verantwoordelijke politiedienst. De organisator moet eventuele wijzigingen zo snel mogelijk doorgeven en kan, mits akkoord van de verantwoordelijke politiedienst, na deze termijn ook nog aanvullingen doorgeven.</w:t>
      </w:r>
    </w:p>
    <w:p w:rsidR="00DE6764" w:rsidRPr="00DE6764" w:rsidRDefault="00DE6764" w:rsidP="00DE6764">
      <w:pPr>
        <w:tabs>
          <w:tab w:val="left" w:pos="4603"/>
        </w:tabs>
        <w:jc w:val="both"/>
      </w:pPr>
      <w:r w:rsidRPr="00DE6764">
        <w:t>De volgende gegevens worden minstens overgemaakt:</w:t>
      </w:r>
    </w:p>
    <w:p w:rsidR="00DE6764" w:rsidRPr="002C6571" w:rsidRDefault="00DE6764" w:rsidP="002C6571">
      <w:pPr>
        <w:pStyle w:val="Lijstalinea"/>
        <w:numPr>
          <w:ilvl w:val="0"/>
          <w:numId w:val="9"/>
        </w:numPr>
        <w:tabs>
          <w:tab w:val="left" w:pos="4603"/>
        </w:tabs>
        <w:jc w:val="both"/>
        <w:rPr>
          <w:lang w:val="nl-NL"/>
        </w:rPr>
      </w:pPr>
      <w:r w:rsidRPr="002C6571">
        <w:rPr>
          <w:lang w:val="nl-NL"/>
        </w:rPr>
        <w:t>Voornaam;</w:t>
      </w:r>
    </w:p>
    <w:p w:rsidR="00DE6764" w:rsidRPr="002C6571" w:rsidRDefault="00DE6764" w:rsidP="002C6571">
      <w:pPr>
        <w:pStyle w:val="Lijstalinea"/>
        <w:numPr>
          <w:ilvl w:val="0"/>
          <w:numId w:val="9"/>
        </w:numPr>
        <w:tabs>
          <w:tab w:val="left" w:pos="4603"/>
        </w:tabs>
        <w:jc w:val="both"/>
        <w:rPr>
          <w:lang w:val="nl-NL"/>
        </w:rPr>
      </w:pPr>
      <w:r w:rsidRPr="002C6571">
        <w:rPr>
          <w:lang w:val="nl-NL"/>
        </w:rPr>
        <w:t>Naam;</w:t>
      </w:r>
    </w:p>
    <w:p w:rsidR="00DE6764" w:rsidRPr="002C6571" w:rsidRDefault="00DE6764" w:rsidP="002C6571">
      <w:pPr>
        <w:pStyle w:val="Lijstalinea"/>
        <w:numPr>
          <w:ilvl w:val="0"/>
          <w:numId w:val="9"/>
        </w:numPr>
        <w:tabs>
          <w:tab w:val="left" w:pos="4603"/>
        </w:tabs>
        <w:jc w:val="both"/>
        <w:rPr>
          <w:lang w:val="nl-NL"/>
        </w:rPr>
      </w:pPr>
      <w:r w:rsidRPr="002C6571">
        <w:rPr>
          <w:lang w:val="nl-NL"/>
        </w:rPr>
        <w:t>Geboortedatum;</w:t>
      </w:r>
    </w:p>
    <w:p w:rsidR="00FA6B5B" w:rsidRDefault="00DE6764" w:rsidP="00D16783">
      <w:pPr>
        <w:pStyle w:val="Lijstalinea"/>
        <w:numPr>
          <w:ilvl w:val="0"/>
          <w:numId w:val="9"/>
        </w:numPr>
        <w:tabs>
          <w:tab w:val="left" w:pos="4603"/>
        </w:tabs>
        <w:jc w:val="both"/>
        <w:rPr>
          <w:lang w:val="nl-NL"/>
        </w:rPr>
      </w:pPr>
      <w:r w:rsidRPr="00FA6B5B">
        <w:rPr>
          <w:lang w:val="nl-NL"/>
        </w:rPr>
        <w:t>Geboorteplaats (indien beschikbaar);</w:t>
      </w:r>
    </w:p>
    <w:p w:rsidR="00FA6B5B" w:rsidRDefault="00FA6B5B" w:rsidP="00D16783">
      <w:pPr>
        <w:pStyle w:val="Lijstalinea"/>
        <w:numPr>
          <w:ilvl w:val="0"/>
          <w:numId w:val="9"/>
        </w:numPr>
        <w:tabs>
          <w:tab w:val="left" w:pos="4603"/>
        </w:tabs>
        <w:jc w:val="both"/>
        <w:rPr>
          <w:lang w:val="nl-NL"/>
        </w:rPr>
      </w:pPr>
      <w:r>
        <w:rPr>
          <w:lang w:val="nl-NL"/>
        </w:rPr>
        <w:t>Nationaliteit</w:t>
      </w:r>
    </w:p>
    <w:p w:rsidR="00DE6764" w:rsidRPr="00FA6B5B" w:rsidRDefault="00DE6764" w:rsidP="00D16783">
      <w:pPr>
        <w:pStyle w:val="Lijstalinea"/>
        <w:numPr>
          <w:ilvl w:val="0"/>
          <w:numId w:val="9"/>
        </w:numPr>
        <w:tabs>
          <w:tab w:val="left" w:pos="4603"/>
        </w:tabs>
        <w:jc w:val="both"/>
        <w:rPr>
          <w:lang w:val="nl-NL"/>
        </w:rPr>
      </w:pPr>
      <w:r w:rsidRPr="00FA6B5B">
        <w:rPr>
          <w:lang w:val="nl-NL"/>
        </w:rPr>
        <w:t>Rijksregisternummer (indien beschikbaar) of INSZ nummer (indien beschikbaar);</w:t>
      </w:r>
    </w:p>
    <w:p w:rsidR="00DE6764" w:rsidRPr="002C6571" w:rsidRDefault="00DE6764" w:rsidP="002C6571">
      <w:pPr>
        <w:pStyle w:val="Lijstalinea"/>
        <w:numPr>
          <w:ilvl w:val="0"/>
          <w:numId w:val="9"/>
        </w:numPr>
        <w:tabs>
          <w:tab w:val="left" w:pos="4603"/>
        </w:tabs>
        <w:jc w:val="both"/>
        <w:rPr>
          <w:lang w:val="nl-NL"/>
        </w:rPr>
      </w:pPr>
      <w:r w:rsidRPr="002C6571">
        <w:rPr>
          <w:lang w:val="nl-NL"/>
        </w:rPr>
        <w:t>Taak en functie tijdens het evenement.</w:t>
      </w:r>
    </w:p>
    <w:p w:rsidR="00DE6764" w:rsidRDefault="00DE6764" w:rsidP="00DE6764">
      <w:pPr>
        <w:tabs>
          <w:tab w:val="left" w:pos="4603"/>
        </w:tabs>
        <w:jc w:val="both"/>
        <w:rPr>
          <w:lang w:val="nl-NL"/>
        </w:rPr>
      </w:pPr>
      <w:r w:rsidRPr="00DE6764">
        <w:t>De verantwoordelijke politiedienst legt een register aan dat de verwerking van deze gegevens documenteert.</w:t>
      </w:r>
    </w:p>
    <w:p w:rsidR="00DE6764" w:rsidRPr="00DE6764" w:rsidRDefault="00DE6764" w:rsidP="00DE6764">
      <w:pPr>
        <w:tabs>
          <w:tab w:val="left" w:pos="4603"/>
        </w:tabs>
        <w:jc w:val="both"/>
        <w:rPr>
          <w:u w:val="single"/>
          <w:lang w:val="nl-NL"/>
        </w:rPr>
      </w:pPr>
      <w:r w:rsidRPr="00DE6764">
        <w:rPr>
          <w:u w:val="single"/>
          <w:lang w:val="nl-NL"/>
        </w:rPr>
        <w:t>Artikel 5</w:t>
      </w:r>
    </w:p>
    <w:p w:rsidR="002C6571" w:rsidRDefault="002C6571" w:rsidP="00DE6764">
      <w:pPr>
        <w:tabs>
          <w:tab w:val="left" w:pos="4603"/>
        </w:tabs>
        <w:jc w:val="both"/>
        <w:rPr>
          <w:lang w:val="nl-NL"/>
        </w:rPr>
      </w:pPr>
      <w:r>
        <w:rPr>
          <w:lang w:val="nl-NL"/>
        </w:rPr>
        <w:t xml:space="preserve">Bij de voorafgaande veiligheidscontrole onderzoekt de verantwoordelijke politiedienst of de betrokkene een gevaar vormt voor </w:t>
      </w:r>
      <w:r w:rsidR="003341C5">
        <w:rPr>
          <w:lang w:val="nl-NL"/>
        </w:rPr>
        <w:t xml:space="preserve">de openbare orde op het evenement </w:t>
      </w:r>
      <w:r>
        <w:rPr>
          <w:lang w:val="nl-NL"/>
        </w:rPr>
        <w:t xml:space="preserve">op basis van </w:t>
      </w:r>
      <w:r w:rsidR="003341C5">
        <w:rPr>
          <w:lang w:val="nl-NL"/>
        </w:rPr>
        <w:t xml:space="preserve"> </w:t>
      </w:r>
      <w:r>
        <w:rPr>
          <w:lang w:val="nl-NL"/>
        </w:rPr>
        <w:t>volgende criteria:</w:t>
      </w:r>
    </w:p>
    <w:p w:rsidR="002C6571" w:rsidRPr="002C6571" w:rsidRDefault="002C6571" w:rsidP="00DE6764">
      <w:pPr>
        <w:tabs>
          <w:tab w:val="left" w:pos="4603"/>
        </w:tabs>
        <w:jc w:val="both"/>
        <w:rPr>
          <w:lang w:val="nl-NL"/>
        </w:rPr>
      </w:pPr>
      <w:r w:rsidRPr="002C6571">
        <w:rPr>
          <w:lang w:val="nl-NL"/>
        </w:rPr>
        <w:t>-XXX</w:t>
      </w:r>
    </w:p>
    <w:p w:rsidR="002C6571" w:rsidRPr="002C6571" w:rsidRDefault="002C6571" w:rsidP="00DE6764">
      <w:pPr>
        <w:tabs>
          <w:tab w:val="left" w:pos="4603"/>
        </w:tabs>
        <w:jc w:val="both"/>
        <w:rPr>
          <w:lang w:val="nl-NL"/>
        </w:rPr>
      </w:pPr>
      <w:r w:rsidRPr="002C6571">
        <w:rPr>
          <w:lang w:val="nl-NL"/>
        </w:rPr>
        <w:t>-XXX</w:t>
      </w:r>
    </w:p>
    <w:p w:rsidR="00DE6764" w:rsidRPr="00DE6764" w:rsidRDefault="00DE6764" w:rsidP="00DE6764">
      <w:pPr>
        <w:tabs>
          <w:tab w:val="left" w:pos="4603"/>
        </w:tabs>
        <w:jc w:val="both"/>
        <w:rPr>
          <w:u w:val="single"/>
          <w:lang w:val="nl-NL"/>
        </w:rPr>
      </w:pPr>
      <w:r w:rsidRPr="00DE6764">
        <w:rPr>
          <w:u w:val="single"/>
          <w:lang w:val="nl-NL"/>
        </w:rPr>
        <w:t>Artikel 6</w:t>
      </w:r>
    </w:p>
    <w:p w:rsidR="0020520D" w:rsidRDefault="0020520D" w:rsidP="00DE6764">
      <w:pPr>
        <w:tabs>
          <w:tab w:val="left" w:pos="4603"/>
        </w:tabs>
        <w:jc w:val="both"/>
        <w:rPr>
          <w:highlight w:val="yellow"/>
          <w:lang w:val="nl-NL"/>
        </w:rPr>
      </w:pPr>
      <w:r>
        <w:rPr>
          <w:lang w:val="nl-NL"/>
        </w:rPr>
        <w:t xml:space="preserve">Volgende </w:t>
      </w:r>
      <w:r w:rsidR="00DE6764" w:rsidRPr="00DE6764">
        <w:rPr>
          <w:lang w:val="nl-NL"/>
        </w:rPr>
        <w:t>categorieën van personen</w:t>
      </w:r>
      <w:r>
        <w:rPr>
          <w:lang w:val="nl-NL"/>
        </w:rPr>
        <w:t xml:space="preserve"> die </w:t>
      </w:r>
      <w:r w:rsidRPr="0020520D">
        <w:rPr>
          <w:lang w:val="nl-NL"/>
        </w:rPr>
        <w:t>meewerken aan de organisatie en het verloop van het evenement worden onderworpen aan een voorafgaande veiligheidscontrole:</w:t>
      </w:r>
      <w:r w:rsidRPr="0020520D">
        <w:rPr>
          <w:highlight w:val="yellow"/>
          <w:lang w:val="nl-NL"/>
        </w:rPr>
        <w:t xml:space="preserve"> </w:t>
      </w:r>
    </w:p>
    <w:p w:rsidR="0020520D" w:rsidRDefault="0020520D" w:rsidP="0020520D">
      <w:pPr>
        <w:pStyle w:val="Lijstalinea"/>
        <w:numPr>
          <w:ilvl w:val="0"/>
          <w:numId w:val="9"/>
        </w:numPr>
        <w:tabs>
          <w:tab w:val="left" w:pos="4603"/>
        </w:tabs>
        <w:jc w:val="both"/>
        <w:rPr>
          <w:lang w:val="nl-NL"/>
        </w:rPr>
      </w:pPr>
      <w:r w:rsidRPr="0020520D">
        <w:rPr>
          <w:lang w:val="nl-NL"/>
        </w:rPr>
        <w:t xml:space="preserve">dienstverleners, </w:t>
      </w:r>
    </w:p>
    <w:p w:rsidR="0020520D" w:rsidRDefault="0020520D" w:rsidP="0020520D">
      <w:pPr>
        <w:pStyle w:val="Lijstalinea"/>
        <w:numPr>
          <w:ilvl w:val="0"/>
          <w:numId w:val="9"/>
        </w:numPr>
        <w:tabs>
          <w:tab w:val="left" w:pos="4603"/>
        </w:tabs>
        <w:jc w:val="both"/>
        <w:rPr>
          <w:lang w:val="nl-NL"/>
        </w:rPr>
      </w:pPr>
      <w:r w:rsidRPr="0020520D">
        <w:rPr>
          <w:lang w:val="nl-NL"/>
        </w:rPr>
        <w:t xml:space="preserve">leveranciers van goederen, </w:t>
      </w:r>
    </w:p>
    <w:p w:rsidR="0020520D" w:rsidRDefault="0020520D" w:rsidP="0020520D">
      <w:pPr>
        <w:pStyle w:val="Lijstalinea"/>
        <w:numPr>
          <w:ilvl w:val="0"/>
          <w:numId w:val="9"/>
        </w:numPr>
        <w:tabs>
          <w:tab w:val="left" w:pos="4603"/>
        </w:tabs>
        <w:jc w:val="both"/>
        <w:rPr>
          <w:lang w:val="nl-NL"/>
        </w:rPr>
      </w:pPr>
      <w:r w:rsidRPr="0020520D">
        <w:rPr>
          <w:lang w:val="nl-NL"/>
        </w:rPr>
        <w:t>onderaannemers,</w:t>
      </w:r>
    </w:p>
    <w:p w:rsidR="0020520D" w:rsidRPr="0020520D" w:rsidRDefault="0020520D" w:rsidP="0020520D">
      <w:pPr>
        <w:pStyle w:val="Lijstalinea"/>
        <w:numPr>
          <w:ilvl w:val="0"/>
          <w:numId w:val="9"/>
        </w:numPr>
        <w:tabs>
          <w:tab w:val="left" w:pos="4603"/>
        </w:tabs>
        <w:jc w:val="both"/>
        <w:rPr>
          <w:lang w:val="nl-NL"/>
        </w:rPr>
      </w:pPr>
      <w:r w:rsidRPr="0020520D">
        <w:rPr>
          <w:lang w:val="nl-NL"/>
        </w:rPr>
        <w:t>betaalde of vrijwillige personeelsleden van de organisator</w:t>
      </w:r>
    </w:p>
    <w:p w:rsidR="0020520D" w:rsidRDefault="0020520D" w:rsidP="00DE6764">
      <w:pPr>
        <w:tabs>
          <w:tab w:val="left" w:pos="4603"/>
        </w:tabs>
        <w:jc w:val="both"/>
        <w:rPr>
          <w:lang w:val="nl-NL"/>
        </w:rPr>
      </w:pPr>
    </w:p>
    <w:p w:rsidR="0020520D" w:rsidRDefault="0020520D" w:rsidP="00DE6764">
      <w:pPr>
        <w:tabs>
          <w:tab w:val="left" w:pos="4603"/>
        </w:tabs>
        <w:jc w:val="both"/>
        <w:rPr>
          <w:lang w:val="nl-NL"/>
        </w:rPr>
      </w:pPr>
      <w:r>
        <w:rPr>
          <w:lang w:val="nl-NL"/>
        </w:rPr>
        <w:t>OF</w:t>
      </w:r>
    </w:p>
    <w:p w:rsidR="0020520D" w:rsidRPr="0020520D" w:rsidRDefault="0020520D" w:rsidP="0020520D">
      <w:pPr>
        <w:tabs>
          <w:tab w:val="left" w:pos="4603"/>
        </w:tabs>
        <w:jc w:val="both"/>
        <w:rPr>
          <w:lang w:val="nl-NL"/>
        </w:rPr>
      </w:pPr>
      <w:r w:rsidRPr="0020520D">
        <w:rPr>
          <w:lang w:val="nl-NL"/>
        </w:rPr>
        <w:t>Volgende categorieën van personen die meewerken aan de organisatie en het verloop van het evenement</w:t>
      </w:r>
      <w:r>
        <w:rPr>
          <w:lang w:val="nl-NL"/>
        </w:rPr>
        <w:t xml:space="preserve"> en </w:t>
      </w:r>
      <w:r w:rsidRPr="0020520D">
        <w:rPr>
          <w:lang w:val="nl-NL"/>
        </w:rPr>
        <w:t xml:space="preserve"> </w:t>
      </w:r>
      <w:r>
        <w:rPr>
          <w:lang w:val="nl-NL"/>
        </w:rPr>
        <w:t xml:space="preserve">die toegang hebben tot afgebakende veiligheidszones </w:t>
      </w:r>
      <w:r w:rsidRPr="0020520D">
        <w:rPr>
          <w:lang w:val="nl-NL"/>
        </w:rPr>
        <w:t xml:space="preserve">worden onderworpen aan een voorafgaande veiligheidscontrole: </w:t>
      </w:r>
    </w:p>
    <w:p w:rsidR="0020520D" w:rsidRPr="0020520D" w:rsidRDefault="0020520D" w:rsidP="002C6571">
      <w:pPr>
        <w:pStyle w:val="Lijstalinea"/>
        <w:numPr>
          <w:ilvl w:val="0"/>
          <w:numId w:val="9"/>
        </w:numPr>
        <w:tabs>
          <w:tab w:val="left" w:pos="4603"/>
        </w:tabs>
        <w:jc w:val="both"/>
        <w:rPr>
          <w:lang w:val="nl-NL"/>
        </w:rPr>
      </w:pPr>
      <w:r w:rsidRPr="0020520D">
        <w:rPr>
          <w:lang w:val="nl-NL"/>
        </w:rPr>
        <w:t xml:space="preserve">dienstverleners, </w:t>
      </w:r>
    </w:p>
    <w:p w:rsidR="0020520D" w:rsidRPr="0020520D" w:rsidRDefault="0020520D" w:rsidP="002C6571">
      <w:pPr>
        <w:pStyle w:val="Lijstalinea"/>
        <w:numPr>
          <w:ilvl w:val="0"/>
          <w:numId w:val="9"/>
        </w:numPr>
        <w:tabs>
          <w:tab w:val="left" w:pos="4603"/>
        </w:tabs>
        <w:jc w:val="both"/>
        <w:rPr>
          <w:lang w:val="nl-NL"/>
        </w:rPr>
      </w:pPr>
      <w:r w:rsidRPr="0020520D">
        <w:rPr>
          <w:lang w:val="nl-NL"/>
        </w:rPr>
        <w:t xml:space="preserve">leveranciers van goederen, </w:t>
      </w:r>
    </w:p>
    <w:p w:rsidR="0020520D" w:rsidRPr="0020520D" w:rsidRDefault="0020520D" w:rsidP="002C6571">
      <w:pPr>
        <w:pStyle w:val="Lijstalinea"/>
        <w:numPr>
          <w:ilvl w:val="0"/>
          <w:numId w:val="9"/>
        </w:numPr>
        <w:tabs>
          <w:tab w:val="left" w:pos="4603"/>
        </w:tabs>
        <w:jc w:val="both"/>
        <w:rPr>
          <w:lang w:val="nl-NL"/>
        </w:rPr>
      </w:pPr>
      <w:r w:rsidRPr="0020520D">
        <w:rPr>
          <w:lang w:val="nl-NL"/>
        </w:rPr>
        <w:t>onderaannemers,</w:t>
      </w:r>
    </w:p>
    <w:p w:rsidR="0020520D" w:rsidRPr="0020520D" w:rsidRDefault="0020520D" w:rsidP="002C6571">
      <w:pPr>
        <w:pStyle w:val="Lijstalinea"/>
        <w:numPr>
          <w:ilvl w:val="0"/>
          <w:numId w:val="9"/>
        </w:numPr>
        <w:tabs>
          <w:tab w:val="left" w:pos="4603"/>
        </w:tabs>
        <w:jc w:val="both"/>
        <w:rPr>
          <w:lang w:val="nl-NL"/>
        </w:rPr>
      </w:pPr>
      <w:r w:rsidRPr="0020520D">
        <w:rPr>
          <w:lang w:val="nl-NL"/>
        </w:rPr>
        <w:t>betaalde of vrijwillige personeelsleden van de organisator</w:t>
      </w:r>
    </w:p>
    <w:p w:rsidR="0020520D" w:rsidRPr="0020520D" w:rsidRDefault="0020520D" w:rsidP="00DE6764">
      <w:pPr>
        <w:tabs>
          <w:tab w:val="left" w:pos="4603"/>
        </w:tabs>
        <w:jc w:val="both"/>
        <w:rPr>
          <w:lang w:val="nl-NL"/>
        </w:rPr>
      </w:pPr>
    </w:p>
    <w:p w:rsidR="00DE6764" w:rsidRPr="00DE6764" w:rsidRDefault="00DE6764" w:rsidP="00DE6764">
      <w:pPr>
        <w:tabs>
          <w:tab w:val="left" w:pos="4603"/>
        </w:tabs>
        <w:jc w:val="both"/>
        <w:rPr>
          <w:u w:val="single"/>
          <w:lang w:val="nl-NL"/>
        </w:rPr>
      </w:pPr>
      <w:r w:rsidRPr="00DE6764">
        <w:rPr>
          <w:u w:val="single"/>
          <w:lang w:val="nl-NL"/>
        </w:rPr>
        <w:t>Artikel 7</w:t>
      </w:r>
    </w:p>
    <w:p w:rsidR="008348AB" w:rsidRDefault="002C6571" w:rsidP="002A6416">
      <w:pPr>
        <w:rPr>
          <w:lang w:val="nl-NL"/>
        </w:rPr>
      </w:pPr>
      <w:r>
        <w:rPr>
          <w:lang w:val="nl-NL"/>
        </w:rPr>
        <w:t xml:space="preserve">Bij de </w:t>
      </w:r>
      <w:r w:rsidR="003341C5">
        <w:rPr>
          <w:lang w:val="nl-NL"/>
        </w:rPr>
        <w:t xml:space="preserve">voorafgaande </w:t>
      </w:r>
      <w:r>
        <w:rPr>
          <w:lang w:val="nl-NL"/>
        </w:rPr>
        <w:t xml:space="preserve">veiligheidscontrole raadpleegt de verantwoordelijke politiedienst volgende </w:t>
      </w:r>
      <w:r w:rsidR="00DE6764" w:rsidRPr="00DE6764">
        <w:rPr>
          <w:lang w:val="nl-NL"/>
        </w:rPr>
        <w:t>gegevensbanken</w:t>
      </w:r>
      <w:r>
        <w:rPr>
          <w:lang w:val="nl-NL"/>
        </w:rPr>
        <w:t>:</w:t>
      </w:r>
    </w:p>
    <w:p w:rsidR="002C6571" w:rsidRDefault="002C6571" w:rsidP="002A6416">
      <w:pPr>
        <w:rPr>
          <w:lang w:val="nl-NL"/>
        </w:rPr>
      </w:pPr>
      <w:r>
        <w:rPr>
          <w:lang w:val="nl-NL"/>
        </w:rPr>
        <w:t>-XXX</w:t>
      </w:r>
    </w:p>
    <w:p w:rsidR="002C6571" w:rsidRDefault="002C6571" w:rsidP="002A6416">
      <w:pPr>
        <w:rPr>
          <w:lang w:val="nl-NL"/>
        </w:rPr>
      </w:pPr>
      <w:r>
        <w:rPr>
          <w:lang w:val="nl-NL"/>
        </w:rPr>
        <w:t>-XXX</w:t>
      </w:r>
    </w:p>
    <w:p w:rsidR="002C6571" w:rsidRPr="00DE6764" w:rsidRDefault="002C6571" w:rsidP="002A6416">
      <w:pPr>
        <w:rPr>
          <w:lang w:val="nl-NL"/>
        </w:rPr>
      </w:pPr>
      <w:r>
        <w:rPr>
          <w:lang w:val="nl-NL"/>
        </w:rPr>
        <w:t>-XXX</w:t>
      </w:r>
    </w:p>
    <w:p w:rsidR="00DE6764" w:rsidRPr="0020520D" w:rsidRDefault="00DE6764" w:rsidP="002A6416">
      <w:pPr>
        <w:rPr>
          <w:u w:val="single"/>
          <w:lang w:val="nl-NL"/>
        </w:rPr>
      </w:pPr>
      <w:r w:rsidRPr="0020520D">
        <w:rPr>
          <w:u w:val="single"/>
          <w:lang w:val="nl-NL"/>
        </w:rPr>
        <w:t>Artikel 8</w:t>
      </w:r>
    </w:p>
    <w:p w:rsidR="0020520D" w:rsidRDefault="0020520D" w:rsidP="006A07AA">
      <w:pPr>
        <w:jc w:val="both"/>
        <w:rPr>
          <w:lang w:val="nl-NL"/>
        </w:rPr>
      </w:pPr>
      <w:r w:rsidRPr="0020520D">
        <w:rPr>
          <w:lang w:val="nl-NL"/>
        </w:rPr>
        <w:t xml:space="preserve">Op basis van de </w:t>
      </w:r>
      <w:r>
        <w:rPr>
          <w:lang w:val="nl-NL"/>
        </w:rPr>
        <w:t>persoonsgegevens die ter beschikking zijn gesteld door de organisator voert de verantwoordelijke politiedienst de voorafgaande veiligheidscontrole uit.</w:t>
      </w:r>
      <w:r w:rsidR="006A07AA">
        <w:rPr>
          <w:lang w:val="nl-NL"/>
        </w:rPr>
        <w:t xml:space="preserve"> Na deze veiligheidscontrole geeft de verantwoordelijke politiedienst een advies aan de burgemeester over het veiligheidsrisico van de gecontroleerde personen.</w:t>
      </w:r>
    </w:p>
    <w:p w:rsidR="006A07AA" w:rsidRPr="006A07AA" w:rsidRDefault="006A07AA" w:rsidP="006A07AA">
      <w:pPr>
        <w:rPr>
          <w:u w:val="single"/>
        </w:rPr>
      </w:pPr>
      <w:r w:rsidRPr="006A07AA">
        <w:rPr>
          <w:u w:val="single"/>
        </w:rPr>
        <w:t>Artikel 9</w:t>
      </w:r>
    </w:p>
    <w:p w:rsidR="00FA2D67" w:rsidRPr="00FA2D67" w:rsidRDefault="00FA2D67" w:rsidP="002C6571">
      <w:pPr>
        <w:pStyle w:val="Geenafstand"/>
        <w:jc w:val="both"/>
        <w:rPr>
          <w:lang w:val="nl-NL"/>
        </w:rPr>
      </w:pPr>
      <w:r w:rsidRPr="00FA2D67">
        <w:rPr>
          <w:lang w:val="nl-NL"/>
        </w:rPr>
        <w:t xml:space="preserve">De burgemeester kan </w:t>
      </w:r>
      <w:r>
        <w:rPr>
          <w:lang w:val="nl-NL"/>
        </w:rPr>
        <w:t xml:space="preserve">- </w:t>
      </w:r>
      <w:r w:rsidRPr="00FA2D67">
        <w:rPr>
          <w:lang w:val="nl-NL"/>
        </w:rPr>
        <w:t xml:space="preserve">op basis van het advies van de politie </w:t>
      </w:r>
      <w:r>
        <w:rPr>
          <w:lang w:val="nl-NL"/>
        </w:rPr>
        <w:t xml:space="preserve">- </w:t>
      </w:r>
      <w:r w:rsidRPr="00FA2D67">
        <w:rPr>
          <w:lang w:val="nl-NL"/>
        </w:rPr>
        <w:t>beslissen dat de gecontroleerde persoon de toegang tot het evenement geweigerd wordt.</w:t>
      </w:r>
    </w:p>
    <w:p w:rsidR="00FA2D67" w:rsidRPr="00FA2D67" w:rsidRDefault="00FA2D67" w:rsidP="002C6571">
      <w:pPr>
        <w:pStyle w:val="Geenafstand"/>
        <w:jc w:val="both"/>
        <w:rPr>
          <w:lang w:val="nl-NL"/>
        </w:rPr>
      </w:pPr>
      <w:r w:rsidRPr="00FA2D67">
        <w:rPr>
          <w:lang w:val="nl-NL"/>
        </w:rPr>
        <w:t>De burgemeester</w:t>
      </w:r>
      <w:r w:rsidR="006A07AA" w:rsidRPr="00FA2D67">
        <w:rPr>
          <w:lang w:val="nl-NL"/>
        </w:rPr>
        <w:t xml:space="preserve"> maakt deze beslissing over aan de organisator en de betrokkene</w:t>
      </w:r>
      <w:r w:rsidRPr="00FA2D67">
        <w:rPr>
          <w:lang w:val="nl-NL"/>
        </w:rPr>
        <w:t>.</w:t>
      </w:r>
    </w:p>
    <w:p w:rsidR="00FA2D67" w:rsidRDefault="00FA2D67" w:rsidP="002C6571">
      <w:pPr>
        <w:pStyle w:val="Geenafstand"/>
        <w:jc w:val="both"/>
      </w:pPr>
      <w:r w:rsidRPr="00FA2D67">
        <w:rPr>
          <w:lang w:val="nl-NL"/>
        </w:rPr>
        <w:t xml:space="preserve">De burgemeester </w:t>
      </w:r>
      <w:r w:rsidR="006A07AA" w:rsidRPr="00FA2D67">
        <w:rPr>
          <w:lang w:val="nl-NL"/>
        </w:rPr>
        <w:t xml:space="preserve">motiveert zijn beslissing aan de betrokkene op basis van het gevaar voor de openbare orde dat zijn aanwezigheid op het evenement zou betekenen. </w:t>
      </w:r>
      <w:r>
        <w:rPr>
          <w:lang w:val="nl-NL"/>
        </w:rPr>
        <w:t xml:space="preserve">In zijn motivering kan de burgemeester </w:t>
      </w:r>
      <w:r w:rsidRPr="00FA2D67">
        <w:t xml:space="preserve">geen melding maken van politionele gegevens (informatie of onderzoeksgegevens), behalve met het akkoord van de bevoegde magistraat. </w:t>
      </w:r>
    </w:p>
    <w:p w:rsidR="002C6571" w:rsidRDefault="002C6571" w:rsidP="00FA2D67">
      <w:pPr>
        <w:pStyle w:val="Geenafstand"/>
      </w:pPr>
    </w:p>
    <w:p w:rsidR="002C6571" w:rsidRPr="002C6571" w:rsidRDefault="002C6571" w:rsidP="00FA2D67">
      <w:pPr>
        <w:pStyle w:val="Geenafstand"/>
        <w:rPr>
          <w:u w:val="single"/>
        </w:rPr>
      </w:pPr>
      <w:r w:rsidRPr="002C6571">
        <w:rPr>
          <w:u w:val="single"/>
        </w:rPr>
        <w:t>Artikel 10</w:t>
      </w:r>
    </w:p>
    <w:p w:rsidR="002C6571" w:rsidRPr="002C6571" w:rsidRDefault="002C6571" w:rsidP="00E268C9">
      <w:pPr>
        <w:pStyle w:val="Geenafstand"/>
        <w:jc w:val="both"/>
      </w:pPr>
      <w:r w:rsidRPr="002C6571">
        <w:t>De organisator informeert de burgemeester</w:t>
      </w:r>
      <w:r>
        <w:t xml:space="preserve"> over het gevolg dat aan de weigeringsbeslissing is gegeven door de betrokkene.</w:t>
      </w:r>
    </w:p>
    <w:p w:rsidR="002C6571" w:rsidRDefault="002C6571" w:rsidP="00FA2D67">
      <w:pPr>
        <w:pStyle w:val="Geenafstand"/>
        <w:rPr>
          <w:u w:val="single"/>
        </w:rPr>
      </w:pPr>
    </w:p>
    <w:p w:rsidR="002C6571" w:rsidRDefault="00FA2D67" w:rsidP="00FA2D67">
      <w:pPr>
        <w:pStyle w:val="Geenafstand"/>
        <w:rPr>
          <w:u w:val="single"/>
        </w:rPr>
      </w:pPr>
      <w:r w:rsidRPr="00FA2D67">
        <w:rPr>
          <w:u w:val="single"/>
        </w:rPr>
        <w:t>Artikel 1</w:t>
      </w:r>
      <w:r w:rsidR="002C6571">
        <w:rPr>
          <w:u w:val="single"/>
        </w:rPr>
        <w:t>1</w:t>
      </w:r>
    </w:p>
    <w:p w:rsidR="006A07AA" w:rsidRDefault="00FA2D67" w:rsidP="00FA2D67">
      <w:pPr>
        <w:pStyle w:val="Geenafstand"/>
      </w:pPr>
      <w:r>
        <w:t>Indien de betrokkene de toegang tot het evenement geweigerd wordt, dan licht de burgemeester de betrokkene in dat hij</w:t>
      </w:r>
      <w:r w:rsidRPr="00FA2D67">
        <w:t xml:space="preserve"> hiertegen een verzoek tot schorsing</w:t>
      </w:r>
      <w:r w:rsidR="002C6571">
        <w:t xml:space="preserve"> of </w:t>
      </w:r>
      <w:r w:rsidRPr="00FA2D67">
        <w:t xml:space="preserve">nietigverklaring kan </w:t>
      </w:r>
      <w:r>
        <w:t xml:space="preserve">indienen </w:t>
      </w:r>
      <w:r w:rsidRPr="00FA2D67">
        <w:t xml:space="preserve">bij de Raad van State. </w:t>
      </w:r>
    </w:p>
    <w:p w:rsidR="002C6571" w:rsidRDefault="002C6571" w:rsidP="00FA2D67">
      <w:pPr>
        <w:pStyle w:val="Geenafstand"/>
      </w:pPr>
    </w:p>
    <w:p w:rsidR="002C6571" w:rsidRDefault="002C6571" w:rsidP="00FA2D67">
      <w:pPr>
        <w:pStyle w:val="Geenafstand"/>
        <w:rPr>
          <w:u w:val="single"/>
        </w:rPr>
      </w:pPr>
      <w:r w:rsidRPr="002C6571">
        <w:rPr>
          <w:u w:val="single"/>
        </w:rPr>
        <w:t>Artikel 12</w:t>
      </w:r>
    </w:p>
    <w:p w:rsidR="002C6571" w:rsidRPr="002C6571" w:rsidRDefault="002C6571" w:rsidP="00FA2D67">
      <w:pPr>
        <w:pStyle w:val="Geenafstand"/>
      </w:pPr>
      <w:r w:rsidRPr="002C6571">
        <w:t>Indien de beslissing gebaseerd is op onjuiste gegevens, dan kan de betrokkene via de procedure van onrechtstreeks toegang de verbetering van zijn gegevens vragen.</w:t>
      </w:r>
    </w:p>
    <w:p w:rsidR="00FA2D67" w:rsidRPr="002C6571" w:rsidRDefault="00FA2D67" w:rsidP="00FA2D67">
      <w:pPr>
        <w:pStyle w:val="Geenafstand"/>
        <w:rPr>
          <w:lang w:val="nl-NL"/>
        </w:rPr>
      </w:pPr>
    </w:p>
    <w:tbl>
      <w:tblPr>
        <w:tblW w:w="11011" w:type="dxa"/>
        <w:tblInd w:w="-709" w:type="dxa"/>
        <w:tblLayout w:type="fixed"/>
        <w:tblLook w:val="04A0" w:firstRow="1" w:lastRow="0" w:firstColumn="1" w:lastColumn="0" w:noHBand="0" w:noVBand="1"/>
      </w:tblPr>
      <w:tblGrid>
        <w:gridCol w:w="601"/>
        <w:gridCol w:w="9809"/>
        <w:gridCol w:w="601"/>
      </w:tblGrid>
      <w:tr w:rsidR="0020520D" w:rsidRPr="0020520D" w:rsidTr="003341C5">
        <w:trPr>
          <w:gridBefore w:val="1"/>
          <w:wBefore w:w="601" w:type="dxa"/>
        </w:trPr>
        <w:tc>
          <w:tcPr>
            <w:tcW w:w="10410" w:type="dxa"/>
            <w:gridSpan w:val="2"/>
            <w:hideMark/>
          </w:tcPr>
          <w:p w:rsidR="00FA2D67" w:rsidRPr="003341C5" w:rsidRDefault="0020520D" w:rsidP="003341C5">
            <w:pPr>
              <w:pStyle w:val="Geenafstand"/>
              <w:rPr>
                <w:u w:val="single"/>
              </w:rPr>
            </w:pPr>
            <w:proofErr w:type="spellStart"/>
            <w:r w:rsidRPr="003341C5">
              <w:rPr>
                <w:u w:val="single"/>
              </w:rPr>
              <w:t>Artikel</w:t>
            </w:r>
            <w:proofErr w:type="spellEnd"/>
            <w:r w:rsidRPr="003341C5">
              <w:rPr>
                <w:u w:val="single"/>
              </w:rPr>
              <w:t xml:space="preserve"> </w:t>
            </w:r>
            <w:r w:rsidR="006A07AA" w:rsidRPr="003341C5">
              <w:rPr>
                <w:u w:val="single"/>
              </w:rPr>
              <w:t>1</w:t>
            </w:r>
            <w:r w:rsidR="002C6571" w:rsidRPr="003341C5">
              <w:rPr>
                <w:u w:val="single"/>
              </w:rPr>
              <w:t>3</w:t>
            </w:r>
          </w:p>
          <w:p w:rsidR="0020520D" w:rsidRPr="003341C5" w:rsidRDefault="0020520D" w:rsidP="003341C5">
            <w:pPr>
              <w:pStyle w:val="Geenafstand"/>
            </w:pPr>
            <w:r w:rsidRPr="003341C5">
              <w:t xml:space="preserve">Indien er tijdens deze veiligheidscontroles elementen naar boven komen die aanleiding kunnen geven tot een negatief advies </w:t>
            </w:r>
            <w:r w:rsidR="006A07AA" w:rsidRPr="003341C5">
              <w:t xml:space="preserve">- </w:t>
            </w:r>
            <w:r w:rsidRPr="003341C5">
              <w:t xml:space="preserve">aangaande de toegang van de medewerker tot het evenement </w:t>
            </w:r>
            <w:r w:rsidR="006A07AA" w:rsidRPr="003341C5">
              <w:t xml:space="preserve">- </w:t>
            </w:r>
            <w:r w:rsidRPr="003341C5">
              <w:t xml:space="preserve">aan de burgemeester, moeten de politiediensten in overleg treden met het openbaar ministerie, de </w:t>
            </w:r>
            <w:proofErr w:type="spellStart"/>
            <w:r w:rsidRPr="003341C5">
              <w:t>Local</w:t>
            </w:r>
            <w:proofErr w:type="spellEnd"/>
            <w:r w:rsidRPr="003341C5">
              <w:t xml:space="preserve"> </w:t>
            </w:r>
            <w:proofErr w:type="spellStart"/>
            <w:r w:rsidRPr="003341C5">
              <w:t>Task</w:t>
            </w:r>
            <w:proofErr w:type="spellEnd"/>
            <w:r w:rsidRPr="003341C5">
              <w:t xml:space="preserve"> Force (indien van toepassing) en eventuele andere geëigende en bevoegde adviesorganen en –instanties.</w:t>
            </w:r>
          </w:p>
        </w:tc>
      </w:tr>
      <w:tr w:rsidR="0020520D" w:rsidRPr="0020520D" w:rsidTr="003341C5">
        <w:trPr>
          <w:gridAfter w:val="1"/>
          <w:wAfter w:w="601" w:type="dxa"/>
          <w:trHeight w:val="1026"/>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hideMark/>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pPr>
              <w:rPr>
                <w:lang w:val="fr-BE"/>
              </w:rPr>
            </w:pPr>
          </w:p>
        </w:tc>
      </w:tr>
      <w:tr w:rsidR="0020520D" w:rsidRPr="0020520D" w:rsidTr="003341C5">
        <w:trPr>
          <w:gridAfter w:val="1"/>
          <w:wAfter w:w="601" w:type="dxa"/>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tc>
      </w:tr>
      <w:tr w:rsidR="0020520D" w:rsidRPr="0020520D" w:rsidTr="003341C5">
        <w:trPr>
          <w:gridAfter w:val="1"/>
          <w:wAfter w:w="601" w:type="dxa"/>
        </w:trPr>
        <w:tc>
          <w:tcPr>
            <w:tcW w:w="10410" w:type="dxa"/>
            <w:gridSpan w:val="2"/>
          </w:tcPr>
          <w:p w:rsidR="0020520D" w:rsidRPr="0020520D" w:rsidRDefault="0020520D" w:rsidP="0020520D"/>
        </w:tc>
      </w:tr>
    </w:tbl>
    <w:p w:rsidR="0020520D" w:rsidRPr="0020520D" w:rsidRDefault="0020520D" w:rsidP="002A6416">
      <w:pPr>
        <w:rPr>
          <w:lang w:val="nl-NL"/>
        </w:rPr>
      </w:pPr>
    </w:p>
    <w:p w:rsidR="002A6416" w:rsidRPr="002A6416" w:rsidRDefault="002A6416" w:rsidP="002A6416">
      <w:pPr>
        <w:rPr>
          <w:lang w:val="nl-NL"/>
        </w:rPr>
      </w:pPr>
    </w:p>
    <w:p w:rsidR="002A6416" w:rsidRPr="002A6416" w:rsidRDefault="002A6416" w:rsidP="00E22110">
      <w:pPr>
        <w:tabs>
          <w:tab w:val="left" w:pos="1440"/>
        </w:tabs>
        <w:rPr>
          <w:lang w:val="nl-NL"/>
        </w:rPr>
      </w:pPr>
      <w:r w:rsidRPr="002A6416">
        <w:rPr>
          <w:u w:val="single"/>
          <w:lang w:val="nl-NL"/>
        </w:rPr>
        <w:t xml:space="preserve">Artikel </w:t>
      </w:r>
      <w:r w:rsidR="00E22110">
        <w:rPr>
          <w:u w:val="single"/>
          <w:lang w:val="nl-NL"/>
        </w:rPr>
        <w:t xml:space="preserve">14 </w:t>
      </w:r>
      <w:r w:rsidR="00E22110" w:rsidRPr="00E22110">
        <w:rPr>
          <w:lang w:val="nl-NL"/>
        </w:rPr>
        <w:t>Sancties en procedure</w:t>
      </w:r>
    </w:p>
    <w:p w:rsidR="002A6416" w:rsidRPr="002A6416" w:rsidRDefault="00E22110" w:rsidP="00E22110">
      <w:pPr>
        <w:rPr>
          <w:lang w:val="nl-NL"/>
        </w:rPr>
      </w:pPr>
      <w:r>
        <w:t xml:space="preserve">Tenzij een wet of een decreet andere strafbepalingen voorziet </w:t>
      </w:r>
      <w:r w:rsidRPr="00E22110">
        <w:t xml:space="preserve"> </w:t>
      </w:r>
      <w:r>
        <w:t>wordt elke overtreding</w:t>
      </w:r>
      <w:r w:rsidR="00E97308">
        <w:t xml:space="preserve"> van deze politieverordening </w:t>
      </w:r>
      <w:r w:rsidRPr="00E22110">
        <w:t xml:space="preserve"> bestraft met een gemeentelijke administratieve geldboete van maximaal 175 of 350 euro, naargelang de overtreder minderjarig of meerderjarig is</w:t>
      </w:r>
      <w:r>
        <w:t>.</w:t>
      </w:r>
      <w:r w:rsidRPr="00E22110">
        <w:t xml:space="preserve"> </w:t>
      </w:r>
    </w:p>
    <w:p w:rsidR="002A6416" w:rsidRPr="002A6416" w:rsidRDefault="00E97308" w:rsidP="002A6416">
      <w:pPr>
        <w:rPr>
          <w:b/>
          <w:lang w:val="nl-NL"/>
        </w:rPr>
      </w:pPr>
      <w:r w:rsidRPr="00E97308">
        <w:rPr>
          <w:b/>
          <w:highlight w:val="yellow"/>
          <w:lang w:val="nl-NL"/>
        </w:rPr>
        <w:t>Eventueel nog administratieve schorsing of intrekking van  besluit CBS voorzien (bijv. vergunning evenement intrekken)</w:t>
      </w:r>
    </w:p>
    <w:p w:rsidR="002A6416" w:rsidRPr="002A6416" w:rsidRDefault="002A6416" w:rsidP="002A6416">
      <w:pPr>
        <w:rPr>
          <w:lang w:val="nl-NL"/>
        </w:rPr>
      </w:pPr>
      <w:r w:rsidRPr="002A6416">
        <w:rPr>
          <w:u w:val="single"/>
          <w:lang w:val="nl-NL"/>
        </w:rPr>
        <w:t xml:space="preserve">Artikel </w:t>
      </w:r>
      <w:r w:rsidR="00E22110">
        <w:rPr>
          <w:u w:val="single"/>
          <w:lang w:val="nl-NL"/>
        </w:rPr>
        <w:t>15</w:t>
      </w:r>
    </w:p>
    <w:p w:rsidR="002A6416" w:rsidRPr="002A6416" w:rsidRDefault="002A6416" w:rsidP="002A6416">
      <w:pPr>
        <w:rPr>
          <w:lang w:val="nl-NL"/>
        </w:rPr>
      </w:pPr>
      <w:r w:rsidRPr="002A6416">
        <w:rPr>
          <w:lang w:val="nl-NL"/>
        </w:rPr>
        <w:t>Deze verordening wordt van kracht onmiddellijk na de vereiste afkondiging.</w:t>
      </w:r>
    </w:p>
    <w:p w:rsidR="002A6416" w:rsidRPr="002A6416" w:rsidRDefault="002A6416" w:rsidP="002A6416">
      <w:pPr>
        <w:rPr>
          <w:lang w:val="nl-NL"/>
        </w:rPr>
      </w:pPr>
      <w:r w:rsidRPr="002A6416">
        <w:rPr>
          <w:u w:val="single"/>
          <w:lang w:val="nl-NL"/>
        </w:rPr>
        <w:t xml:space="preserve">Artikel </w:t>
      </w:r>
      <w:r w:rsidR="00E22110">
        <w:rPr>
          <w:u w:val="single"/>
          <w:lang w:val="nl-NL"/>
        </w:rPr>
        <w:t>16</w:t>
      </w:r>
      <w:r w:rsidRPr="002A6416">
        <w:rPr>
          <w:lang w:val="nl-NL"/>
        </w:rPr>
        <w:br/>
        <w:t>Deze politieverordening wordt bekendgemaakt overeenkomstig de artikelen 186 en 187 van het gemeentedecreet.</w:t>
      </w:r>
    </w:p>
    <w:p w:rsidR="002A6416" w:rsidRPr="002A6416" w:rsidRDefault="002A6416" w:rsidP="002A6416">
      <w:pPr>
        <w:rPr>
          <w:lang w:val="nl-NL"/>
        </w:rPr>
      </w:pPr>
      <w:r w:rsidRPr="002A6416">
        <w:rPr>
          <w:u w:val="single"/>
          <w:lang w:val="nl-NL"/>
        </w:rPr>
        <w:t>Artikel</w:t>
      </w:r>
      <w:r w:rsidR="00E22110">
        <w:rPr>
          <w:u w:val="single"/>
          <w:lang w:val="nl-NL"/>
        </w:rPr>
        <w:t xml:space="preserve"> 17</w:t>
      </w:r>
      <w:r w:rsidRPr="002A6416">
        <w:rPr>
          <w:lang w:val="nl-NL"/>
        </w:rPr>
        <w:br/>
        <w:t xml:space="preserve">Afschrift van deze verordening wordt gestuurd aan de Deputatie van de provincie … en de Griffies van de Rechtbank van Eerste Aanleg en aan deze van de Politierechtbank. </w:t>
      </w:r>
    </w:p>
    <w:p w:rsidR="002A6416" w:rsidRPr="002A6416" w:rsidRDefault="002A6416" w:rsidP="002A6416"/>
    <w:sectPr w:rsidR="002A6416" w:rsidRPr="002A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44359"/>
    <w:multiLevelType w:val="hybridMultilevel"/>
    <w:tmpl w:val="E33C077E"/>
    <w:lvl w:ilvl="0" w:tplc="EF844F10">
      <w:start w:val="2"/>
      <w:numFmt w:val="decimal"/>
      <w:lvlText w:val="%1)"/>
      <w:lvlJc w:val="left"/>
      <w:pPr>
        <w:ind w:left="502" w:hanging="360"/>
      </w:pPr>
      <w:rPr>
        <w:lang w:val="nl-B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169C12B4"/>
    <w:multiLevelType w:val="singleLevel"/>
    <w:tmpl w:val="BD085EF2"/>
    <w:lvl w:ilvl="0">
      <w:start w:val="1"/>
      <w:numFmt w:val="lowerLetter"/>
      <w:lvlText w:val="%1)"/>
      <w:legacy w:legacy="1" w:legacySpace="0" w:legacyIndent="360"/>
      <w:lvlJc w:val="left"/>
      <w:pPr>
        <w:ind w:left="360" w:hanging="360"/>
      </w:pPr>
    </w:lvl>
  </w:abstractNum>
  <w:abstractNum w:abstractNumId="2" w15:restartNumberingAfterBreak="0">
    <w:nsid w:val="2344303C"/>
    <w:multiLevelType w:val="hybridMultilevel"/>
    <w:tmpl w:val="724C2E00"/>
    <w:lvl w:ilvl="0" w:tplc="5762AA86">
      <w:start w:val="4"/>
      <w:numFmt w:val="decimal"/>
      <w:lvlText w:val="%1)"/>
      <w:lvlJc w:val="left"/>
      <w:pPr>
        <w:ind w:left="502"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4E1D7796"/>
    <w:multiLevelType w:val="hybridMultilevel"/>
    <w:tmpl w:val="15F0D5AA"/>
    <w:lvl w:ilvl="0" w:tplc="B1103900">
      <w:numFmt w:val="bullet"/>
      <w:lvlText w:val="-"/>
      <w:lvlJc w:val="left"/>
      <w:pPr>
        <w:ind w:left="717" w:hanging="360"/>
      </w:pPr>
      <w:rPr>
        <w:rFonts w:ascii="Garamond" w:eastAsia="Times New Roman" w:hAnsi="Garamond" w:cs="Times New Roman" w:hint="default"/>
      </w:rPr>
    </w:lvl>
    <w:lvl w:ilvl="1" w:tplc="080C0003">
      <w:start w:val="1"/>
      <w:numFmt w:val="bullet"/>
      <w:lvlText w:val="o"/>
      <w:lvlJc w:val="left"/>
      <w:pPr>
        <w:ind w:left="1437" w:hanging="360"/>
      </w:pPr>
      <w:rPr>
        <w:rFonts w:ascii="Courier New" w:hAnsi="Courier New" w:cs="Courier New" w:hint="default"/>
      </w:rPr>
    </w:lvl>
    <w:lvl w:ilvl="2" w:tplc="080C0005">
      <w:start w:val="1"/>
      <w:numFmt w:val="bullet"/>
      <w:lvlText w:val=""/>
      <w:lvlJc w:val="left"/>
      <w:pPr>
        <w:ind w:left="2157" w:hanging="360"/>
      </w:pPr>
      <w:rPr>
        <w:rFonts w:ascii="Wingdings" w:hAnsi="Wingdings" w:hint="default"/>
      </w:rPr>
    </w:lvl>
    <w:lvl w:ilvl="3" w:tplc="080C0001">
      <w:start w:val="1"/>
      <w:numFmt w:val="bullet"/>
      <w:lvlText w:val=""/>
      <w:lvlJc w:val="left"/>
      <w:pPr>
        <w:ind w:left="2877" w:hanging="360"/>
      </w:pPr>
      <w:rPr>
        <w:rFonts w:ascii="Symbol" w:hAnsi="Symbol" w:hint="default"/>
      </w:rPr>
    </w:lvl>
    <w:lvl w:ilvl="4" w:tplc="080C0003">
      <w:start w:val="1"/>
      <w:numFmt w:val="bullet"/>
      <w:lvlText w:val="o"/>
      <w:lvlJc w:val="left"/>
      <w:pPr>
        <w:ind w:left="3597" w:hanging="360"/>
      </w:pPr>
      <w:rPr>
        <w:rFonts w:ascii="Courier New" w:hAnsi="Courier New" w:cs="Courier New" w:hint="default"/>
      </w:rPr>
    </w:lvl>
    <w:lvl w:ilvl="5" w:tplc="080C0005">
      <w:start w:val="1"/>
      <w:numFmt w:val="bullet"/>
      <w:lvlText w:val=""/>
      <w:lvlJc w:val="left"/>
      <w:pPr>
        <w:ind w:left="4317" w:hanging="360"/>
      </w:pPr>
      <w:rPr>
        <w:rFonts w:ascii="Wingdings" w:hAnsi="Wingdings" w:hint="default"/>
      </w:rPr>
    </w:lvl>
    <w:lvl w:ilvl="6" w:tplc="080C0001">
      <w:start w:val="1"/>
      <w:numFmt w:val="bullet"/>
      <w:lvlText w:val=""/>
      <w:lvlJc w:val="left"/>
      <w:pPr>
        <w:ind w:left="5037" w:hanging="360"/>
      </w:pPr>
      <w:rPr>
        <w:rFonts w:ascii="Symbol" w:hAnsi="Symbol" w:hint="default"/>
      </w:rPr>
    </w:lvl>
    <w:lvl w:ilvl="7" w:tplc="080C0003">
      <w:start w:val="1"/>
      <w:numFmt w:val="bullet"/>
      <w:lvlText w:val="o"/>
      <w:lvlJc w:val="left"/>
      <w:pPr>
        <w:ind w:left="5757" w:hanging="360"/>
      </w:pPr>
      <w:rPr>
        <w:rFonts w:ascii="Courier New" w:hAnsi="Courier New" w:cs="Courier New" w:hint="default"/>
      </w:rPr>
    </w:lvl>
    <w:lvl w:ilvl="8" w:tplc="080C0005">
      <w:start w:val="1"/>
      <w:numFmt w:val="bullet"/>
      <w:lvlText w:val=""/>
      <w:lvlJc w:val="left"/>
      <w:pPr>
        <w:ind w:left="6477" w:hanging="360"/>
      </w:pPr>
      <w:rPr>
        <w:rFonts w:ascii="Wingdings" w:hAnsi="Wingdings" w:hint="default"/>
      </w:rPr>
    </w:lvl>
  </w:abstractNum>
  <w:abstractNum w:abstractNumId="4" w15:restartNumberingAfterBreak="0">
    <w:nsid w:val="5FD06841"/>
    <w:multiLevelType w:val="hybridMultilevel"/>
    <w:tmpl w:val="463E3BEE"/>
    <w:lvl w:ilvl="0" w:tplc="CF1CE49E">
      <w:start w:val="6"/>
      <w:numFmt w:val="bullet"/>
      <w:lvlText w:val="-"/>
      <w:lvlJc w:val="left"/>
      <w:pPr>
        <w:ind w:left="907" w:hanging="360"/>
      </w:pPr>
      <w:rPr>
        <w:rFonts w:ascii="Garamond" w:eastAsia="Times New Roman" w:hAnsi="Garamond" w:cs="Times New Roman" w:hint="default"/>
      </w:rPr>
    </w:lvl>
    <w:lvl w:ilvl="1" w:tplc="080C0003">
      <w:start w:val="1"/>
      <w:numFmt w:val="bullet"/>
      <w:lvlText w:val="o"/>
      <w:lvlJc w:val="left"/>
      <w:pPr>
        <w:ind w:left="1627" w:hanging="360"/>
      </w:pPr>
      <w:rPr>
        <w:rFonts w:ascii="Courier New" w:hAnsi="Courier New" w:cs="Courier New" w:hint="default"/>
      </w:rPr>
    </w:lvl>
    <w:lvl w:ilvl="2" w:tplc="080C0005">
      <w:start w:val="1"/>
      <w:numFmt w:val="bullet"/>
      <w:lvlText w:val=""/>
      <w:lvlJc w:val="left"/>
      <w:pPr>
        <w:ind w:left="2347" w:hanging="360"/>
      </w:pPr>
      <w:rPr>
        <w:rFonts w:ascii="Wingdings" w:hAnsi="Wingdings" w:hint="default"/>
      </w:rPr>
    </w:lvl>
    <w:lvl w:ilvl="3" w:tplc="080C0001">
      <w:start w:val="1"/>
      <w:numFmt w:val="bullet"/>
      <w:lvlText w:val=""/>
      <w:lvlJc w:val="left"/>
      <w:pPr>
        <w:ind w:left="3067" w:hanging="360"/>
      </w:pPr>
      <w:rPr>
        <w:rFonts w:ascii="Symbol" w:hAnsi="Symbol" w:hint="default"/>
      </w:rPr>
    </w:lvl>
    <w:lvl w:ilvl="4" w:tplc="080C0003">
      <w:start w:val="1"/>
      <w:numFmt w:val="bullet"/>
      <w:lvlText w:val="o"/>
      <w:lvlJc w:val="left"/>
      <w:pPr>
        <w:ind w:left="3787" w:hanging="360"/>
      </w:pPr>
      <w:rPr>
        <w:rFonts w:ascii="Courier New" w:hAnsi="Courier New" w:cs="Courier New" w:hint="default"/>
      </w:rPr>
    </w:lvl>
    <w:lvl w:ilvl="5" w:tplc="080C0005">
      <w:start w:val="1"/>
      <w:numFmt w:val="bullet"/>
      <w:lvlText w:val=""/>
      <w:lvlJc w:val="left"/>
      <w:pPr>
        <w:ind w:left="4507" w:hanging="360"/>
      </w:pPr>
      <w:rPr>
        <w:rFonts w:ascii="Wingdings" w:hAnsi="Wingdings" w:hint="default"/>
      </w:rPr>
    </w:lvl>
    <w:lvl w:ilvl="6" w:tplc="080C0001">
      <w:start w:val="1"/>
      <w:numFmt w:val="bullet"/>
      <w:lvlText w:val=""/>
      <w:lvlJc w:val="left"/>
      <w:pPr>
        <w:ind w:left="5227" w:hanging="360"/>
      </w:pPr>
      <w:rPr>
        <w:rFonts w:ascii="Symbol" w:hAnsi="Symbol" w:hint="default"/>
      </w:rPr>
    </w:lvl>
    <w:lvl w:ilvl="7" w:tplc="080C0003">
      <w:start w:val="1"/>
      <w:numFmt w:val="bullet"/>
      <w:lvlText w:val="o"/>
      <w:lvlJc w:val="left"/>
      <w:pPr>
        <w:ind w:left="5947" w:hanging="360"/>
      </w:pPr>
      <w:rPr>
        <w:rFonts w:ascii="Courier New" w:hAnsi="Courier New" w:cs="Courier New" w:hint="default"/>
      </w:rPr>
    </w:lvl>
    <w:lvl w:ilvl="8" w:tplc="080C0005">
      <w:start w:val="1"/>
      <w:numFmt w:val="bullet"/>
      <w:lvlText w:val=""/>
      <w:lvlJc w:val="left"/>
      <w:pPr>
        <w:ind w:left="6667" w:hanging="360"/>
      </w:pPr>
      <w:rPr>
        <w:rFonts w:ascii="Wingdings" w:hAnsi="Wingdings" w:hint="default"/>
      </w:rPr>
    </w:lvl>
  </w:abstractNum>
  <w:abstractNum w:abstractNumId="5" w15:restartNumberingAfterBreak="0">
    <w:nsid w:val="67267506"/>
    <w:multiLevelType w:val="singleLevel"/>
    <w:tmpl w:val="BD085EF2"/>
    <w:lvl w:ilvl="0">
      <w:start w:val="1"/>
      <w:numFmt w:val="lowerLetter"/>
      <w:lvlText w:val="%1)"/>
      <w:legacy w:legacy="1" w:legacySpace="0" w:legacyIndent="360"/>
      <w:lvlJc w:val="left"/>
      <w:pPr>
        <w:ind w:left="360" w:hanging="360"/>
      </w:pPr>
    </w:lvl>
  </w:abstractNum>
  <w:abstractNum w:abstractNumId="6" w15:restartNumberingAfterBreak="0">
    <w:nsid w:val="6C025043"/>
    <w:multiLevelType w:val="singleLevel"/>
    <w:tmpl w:val="BD085EF2"/>
    <w:lvl w:ilvl="0">
      <w:start w:val="1"/>
      <w:numFmt w:val="lowerLetter"/>
      <w:lvlText w:val="%1)"/>
      <w:legacy w:legacy="1" w:legacySpace="0" w:legacyIndent="360"/>
      <w:lvlJc w:val="left"/>
      <w:pPr>
        <w:ind w:left="360" w:hanging="360"/>
      </w:pPr>
    </w:lvl>
  </w:abstractNum>
  <w:abstractNum w:abstractNumId="7" w15:restartNumberingAfterBreak="0">
    <w:nsid w:val="786C0B99"/>
    <w:multiLevelType w:val="hybridMultilevel"/>
    <w:tmpl w:val="3F9A63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B34324"/>
    <w:multiLevelType w:val="singleLevel"/>
    <w:tmpl w:val="BD085EF2"/>
    <w:lvl w:ilvl="0">
      <w:start w:val="1"/>
      <w:numFmt w:val="lowerLetter"/>
      <w:lvlText w:val="%1)"/>
      <w:legacy w:legacy="1" w:legacySpace="0" w:legacyIndent="360"/>
      <w:lvlJc w:val="left"/>
      <w:pPr>
        <w:ind w:left="360" w:hanging="360"/>
      </w:pPr>
    </w:lvl>
  </w:abstractNum>
  <w:abstractNum w:abstractNumId="9" w15:restartNumberingAfterBreak="0">
    <w:nsid w:val="7A375458"/>
    <w:multiLevelType w:val="hybridMultilevel"/>
    <w:tmpl w:val="7020E58A"/>
    <w:lvl w:ilvl="0" w:tplc="90C45A8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6"/>
  </w:num>
  <w:num w:numId="3">
    <w:abstractNumId w:val="5"/>
  </w:num>
  <w:num w:numId="4">
    <w:abstractNumId w:val="1"/>
  </w:num>
  <w:num w:numId="5">
    <w:abstractNumId w:val="8"/>
  </w:num>
  <w:num w:numId="6">
    <w:abstractNumId w:val="7"/>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9"/>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7B"/>
    <w:rsid w:val="00034B16"/>
    <w:rsid w:val="0019527B"/>
    <w:rsid w:val="0020520D"/>
    <w:rsid w:val="002A2CA5"/>
    <w:rsid w:val="002A6416"/>
    <w:rsid w:val="002C6571"/>
    <w:rsid w:val="002F6E04"/>
    <w:rsid w:val="003341C5"/>
    <w:rsid w:val="00515B60"/>
    <w:rsid w:val="006A07AA"/>
    <w:rsid w:val="0078265C"/>
    <w:rsid w:val="007B7D9D"/>
    <w:rsid w:val="008348AB"/>
    <w:rsid w:val="00970528"/>
    <w:rsid w:val="009D7C04"/>
    <w:rsid w:val="00A056DB"/>
    <w:rsid w:val="00DE6764"/>
    <w:rsid w:val="00E22110"/>
    <w:rsid w:val="00E268C9"/>
    <w:rsid w:val="00E97308"/>
    <w:rsid w:val="00F34133"/>
    <w:rsid w:val="00FA2D67"/>
    <w:rsid w:val="00FA6B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2746"/>
  <w15:chartTrackingRefBased/>
  <w15:docId w15:val="{E5B7761A-25D3-464A-855D-875345DA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4B16"/>
    <w:rPr>
      <w:color w:val="0563C1" w:themeColor="hyperlink"/>
      <w:u w:val="single"/>
    </w:rPr>
  </w:style>
  <w:style w:type="character" w:styleId="Onopgelostemelding">
    <w:name w:val="Unresolved Mention"/>
    <w:basedOn w:val="Standaardalinea-lettertype"/>
    <w:uiPriority w:val="99"/>
    <w:semiHidden/>
    <w:unhideWhenUsed/>
    <w:rsid w:val="00034B16"/>
    <w:rPr>
      <w:color w:val="808080"/>
      <w:shd w:val="clear" w:color="auto" w:fill="E6E6E6"/>
    </w:rPr>
  </w:style>
  <w:style w:type="paragraph" w:styleId="Lijstalinea">
    <w:name w:val="List Paragraph"/>
    <w:basedOn w:val="Standaard"/>
    <w:uiPriority w:val="34"/>
    <w:qFormat/>
    <w:rsid w:val="0020520D"/>
    <w:pPr>
      <w:ind w:left="720"/>
      <w:contextualSpacing/>
    </w:pPr>
  </w:style>
  <w:style w:type="paragraph" w:styleId="Geenafstand">
    <w:name w:val="No Spacing"/>
    <w:uiPriority w:val="1"/>
    <w:qFormat/>
    <w:rsid w:val="00FA2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44">
      <w:bodyDiv w:val="1"/>
      <w:marLeft w:val="0"/>
      <w:marRight w:val="0"/>
      <w:marTop w:val="0"/>
      <w:marBottom w:val="0"/>
      <w:divBdr>
        <w:top w:val="none" w:sz="0" w:space="0" w:color="auto"/>
        <w:left w:val="none" w:sz="0" w:space="0" w:color="auto"/>
        <w:bottom w:val="none" w:sz="0" w:space="0" w:color="auto"/>
        <w:right w:val="none" w:sz="0" w:space="0" w:color="auto"/>
      </w:divBdr>
    </w:div>
    <w:div w:id="224949353">
      <w:bodyDiv w:val="1"/>
      <w:marLeft w:val="0"/>
      <w:marRight w:val="0"/>
      <w:marTop w:val="0"/>
      <w:marBottom w:val="0"/>
      <w:divBdr>
        <w:top w:val="none" w:sz="0" w:space="0" w:color="auto"/>
        <w:left w:val="none" w:sz="0" w:space="0" w:color="auto"/>
        <w:bottom w:val="none" w:sz="0" w:space="0" w:color="auto"/>
        <w:right w:val="none" w:sz="0" w:space="0" w:color="auto"/>
      </w:divBdr>
    </w:div>
    <w:div w:id="1266768839">
      <w:bodyDiv w:val="1"/>
      <w:marLeft w:val="0"/>
      <w:marRight w:val="0"/>
      <w:marTop w:val="0"/>
      <w:marBottom w:val="0"/>
      <w:divBdr>
        <w:top w:val="none" w:sz="0" w:space="0" w:color="auto"/>
        <w:left w:val="none" w:sz="0" w:space="0" w:color="auto"/>
        <w:bottom w:val="none" w:sz="0" w:space="0" w:color="auto"/>
        <w:right w:val="none" w:sz="0" w:space="0" w:color="auto"/>
      </w:divBdr>
    </w:div>
    <w:div w:id="1504274596">
      <w:bodyDiv w:val="1"/>
      <w:marLeft w:val="0"/>
      <w:marRight w:val="0"/>
      <w:marTop w:val="0"/>
      <w:marBottom w:val="0"/>
      <w:divBdr>
        <w:top w:val="none" w:sz="0" w:space="0" w:color="auto"/>
        <w:left w:val="none" w:sz="0" w:space="0" w:color="auto"/>
        <w:bottom w:val="none" w:sz="0" w:space="0" w:color="auto"/>
        <w:right w:val="none" w:sz="0" w:space="0" w:color="auto"/>
      </w:divBdr>
    </w:div>
    <w:div w:id="1732730634">
      <w:bodyDiv w:val="1"/>
      <w:marLeft w:val="0"/>
      <w:marRight w:val="0"/>
      <w:marTop w:val="0"/>
      <w:marBottom w:val="0"/>
      <w:divBdr>
        <w:top w:val="none" w:sz="0" w:space="0" w:color="auto"/>
        <w:left w:val="none" w:sz="0" w:space="0" w:color="auto"/>
        <w:bottom w:val="none" w:sz="0" w:space="0" w:color="auto"/>
        <w:right w:val="none" w:sz="0" w:space="0" w:color="auto"/>
      </w:divBdr>
    </w:div>
    <w:div w:id="2016759266">
      <w:bodyDiv w:val="1"/>
      <w:marLeft w:val="0"/>
      <w:marRight w:val="0"/>
      <w:marTop w:val="0"/>
      <w:marBottom w:val="0"/>
      <w:divBdr>
        <w:top w:val="none" w:sz="0" w:space="0" w:color="auto"/>
        <w:left w:val="none" w:sz="0" w:space="0" w:color="auto"/>
        <w:bottom w:val="none" w:sz="0" w:space="0" w:color="auto"/>
        <w:right w:val="none" w:sz="0" w:space="0" w:color="auto"/>
      </w:divBdr>
    </w:div>
    <w:div w:id="21081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imcore xmlns="925ee66e-7a9a-4336-8ee5-0d9e8cb44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7EF3352C85B459AC70D814C790DE6" ma:contentTypeVersion="3" ma:contentTypeDescription="Een nieuw document maken." ma:contentTypeScope="" ma:versionID="8551eecaeaba776064d200f5e0931077">
  <xsd:schema xmlns:xsd="http://www.w3.org/2001/XMLSchema" xmlns:xs="http://www.w3.org/2001/XMLSchema" xmlns:p="http://schemas.microsoft.com/office/2006/metadata/properties" xmlns:ns1="http://schemas.microsoft.com/sharepoint/v3" xmlns:ns2="925ee66e-7a9a-4336-8ee5-0d9e8cb44d3e" targetNamespace="http://schemas.microsoft.com/office/2006/metadata/properties" ma:root="true" ma:fieldsID="a00d39267ef1fba6741562e8e6ba0d91" ns1:_="" ns2:_="">
    <xsd:import namespace="http://schemas.microsoft.com/sharepoint/v3"/>
    <xsd:import namespace="925ee66e-7a9a-4336-8ee5-0d9e8cb44d3e"/>
    <xsd:element name="properties">
      <xsd:complexType>
        <xsd:sequence>
          <xsd:element name="documentManagement">
            <xsd:complexType>
              <xsd:all>
                <xsd:element ref="ns1:PublishingStartDate" minOccurs="0"/>
                <xsd:element ref="ns1:PublishingExpirationDate" minOccurs="0"/>
                <xsd:element ref="ns2: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ee66e-7a9a-4336-8ee5-0d9e8cb44d3e" elementFormDefault="qualified">
    <xsd:import namespace="http://schemas.microsoft.com/office/2006/documentManagement/types"/>
    <xsd:import namespace="http://schemas.microsoft.com/office/infopath/2007/PartnerControls"/>
    <xsd:element name="Pimcore" ma:index="10"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D21F8-8FDC-4863-B423-10FA1D215763}"/>
</file>

<file path=customXml/itemProps2.xml><?xml version="1.0" encoding="utf-8"?>
<ds:datastoreItem xmlns:ds="http://schemas.openxmlformats.org/officeDocument/2006/customXml" ds:itemID="{6737CA94-E26D-429C-B8DB-DEF54A807313}"/>
</file>

<file path=customXml/itemProps3.xml><?xml version="1.0" encoding="utf-8"?>
<ds:datastoreItem xmlns:ds="http://schemas.openxmlformats.org/officeDocument/2006/customXml" ds:itemID="{F13B9C8A-F923-42B6-98A6-D9E1C01252EA}"/>
</file>

<file path=docProps/app.xml><?xml version="1.0" encoding="utf-8"?>
<Properties xmlns="http://schemas.openxmlformats.org/officeDocument/2006/extended-properties" xmlns:vt="http://schemas.openxmlformats.org/officeDocument/2006/docPropsVTypes">
  <Template>Normal</Template>
  <TotalTime>263</TotalTime>
  <Pages>5</Pages>
  <Words>1496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Heddeghem Koen</dc:creator>
  <cp:keywords/>
  <dc:description/>
  <cp:lastModifiedBy>Van Heddeghem Koen</cp:lastModifiedBy>
  <cp:revision>2</cp:revision>
  <dcterms:created xsi:type="dcterms:W3CDTF">2018-04-05T10:15:00Z</dcterms:created>
  <dcterms:modified xsi:type="dcterms:W3CDTF">2018-04-05T14:51:00Z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0x01010075E7EF3352C85B459AC70D814C790DE6</vt:lpwstr>
  </property>
</Properties>
</file>