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lang w:eastAsia="nl-BE"/>
        </w:rPr>
        <w:id w:val="-416102742"/>
        <w:lock w:val="contentLocked"/>
        <w:picture/>
      </w:sdtPr>
      <w:sdtEndPr/>
      <w:sdtContent>
        <w:p w14:paraId="6D35BCE8" w14:textId="22CC2DF8" w:rsidR="00BC4104" w:rsidRDefault="00BC4104">
          <w:pPr>
            <w:spacing w:line="240" w:lineRule="auto"/>
          </w:pPr>
          <w:r>
            <w:rPr>
              <w:noProof/>
              <w:lang w:eastAsia="nl-BE"/>
            </w:rPr>
            <w:drawing>
              <wp:inline distT="0" distB="0" distL="0" distR="0" wp14:anchorId="79AFF1AA" wp14:editId="5A19973F">
                <wp:extent cx="5760720" cy="6699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669925"/>
                        </a:xfrm>
                        <a:prstGeom prst="rect">
                          <a:avLst/>
                        </a:prstGeom>
                        <a:noFill/>
                        <a:ln>
                          <a:noFill/>
                        </a:ln>
                      </pic:spPr>
                    </pic:pic>
                  </a:graphicData>
                </a:graphic>
              </wp:inline>
            </w:drawing>
          </w:r>
        </w:p>
      </w:sdtContent>
    </w:sdt>
    <w:p w14:paraId="419D0BFD" w14:textId="13A0DDF2" w:rsidR="00BC4104" w:rsidRDefault="00AA152C">
      <w:pPr>
        <w:pStyle w:val="HOOFDTITEL"/>
      </w:pPr>
      <w:r>
        <w:t>Toelichting</w:t>
      </w:r>
      <w:r w:rsidR="00BC4104">
        <w:t xml:space="preserve"> vdab-verplichting</w:t>
      </w:r>
    </w:p>
    <w:p w14:paraId="5E514361" w14:textId="6C2791EF" w:rsidR="00AA152C" w:rsidRDefault="00741606" w:rsidP="00AA152C">
      <w:hyperlink r:id="rId6" w:history="1">
        <w:r w:rsidR="00AA152C" w:rsidRPr="00AA152C">
          <w:rPr>
            <w:rStyle w:val="Hyperlink"/>
          </w:rPr>
          <w:t>Artikel 6.39, BVCW</w:t>
        </w:r>
      </w:hyperlink>
      <w:r w:rsidR="00AA152C">
        <w:t xml:space="preserve"> </w:t>
      </w:r>
    </w:p>
    <w:p w14:paraId="0DF962F1" w14:textId="77777777" w:rsidR="00AA152C" w:rsidRDefault="00AA152C" w:rsidP="00AA152C"/>
    <w:p w14:paraId="36269FAA" w14:textId="6E92BA13" w:rsidR="00AA152C" w:rsidRDefault="00AA152C" w:rsidP="00BD0245">
      <w:pPr>
        <w:ind w:left="708"/>
      </w:pPr>
      <w:r>
        <w:t>Ter uitvoering van artikel 6.20, vierde lid, van de Vlaamse Codex Wonen van 2021 wordt een niet-werkende huurder tot de leeftijd van 64 jaar beschouwd als een niet-</w:t>
      </w:r>
      <w:proofErr w:type="spellStart"/>
      <w:r>
        <w:t>beroepsactieve</w:t>
      </w:r>
      <w:proofErr w:type="spellEnd"/>
      <w:r>
        <w:t xml:space="preserve"> burger met arbeidspotentieel.</w:t>
      </w:r>
    </w:p>
    <w:p w14:paraId="02C81494" w14:textId="77777777" w:rsidR="00AA152C" w:rsidRDefault="00AA152C" w:rsidP="00BD0245">
      <w:pPr>
        <w:ind w:left="708"/>
      </w:pPr>
    </w:p>
    <w:p w14:paraId="50CA20BF" w14:textId="77777777" w:rsidR="00AA152C" w:rsidRDefault="00AA152C" w:rsidP="00BD0245">
      <w:pPr>
        <w:ind w:left="708"/>
      </w:pPr>
      <w:r>
        <w:t>In afwijking van het eerste lid worden de volgende personen tijdelijk of definitief niet beschouwd als een niet-</w:t>
      </w:r>
      <w:proofErr w:type="spellStart"/>
      <w:r>
        <w:t>beroepsactieve</w:t>
      </w:r>
      <w:proofErr w:type="spellEnd"/>
      <w:r>
        <w:t xml:space="preserve"> burger met arbeidspotentieel:</w:t>
      </w:r>
    </w:p>
    <w:p w14:paraId="755714F4" w14:textId="77777777" w:rsidR="00AA152C" w:rsidRDefault="00AA152C" w:rsidP="00BD0245">
      <w:pPr>
        <w:ind w:left="708"/>
      </w:pPr>
      <w:r>
        <w:t>1° de huurder die niet kan werken wegens arbeidsongeschiktheid, invaliditeit of erkende handicap;</w:t>
      </w:r>
    </w:p>
    <w:p w14:paraId="28CBD61E" w14:textId="77777777" w:rsidR="00AA152C" w:rsidRDefault="00AA152C" w:rsidP="00BD0245">
      <w:pPr>
        <w:ind w:left="708"/>
      </w:pPr>
      <w:r>
        <w:t>2° de huurder die uitkeringsgerechtigd is en voor wie een uitzondering geldt in het kader van billijkheidsredenen.</w:t>
      </w:r>
    </w:p>
    <w:p w14:paraId="2EE211F2" w14:textId="77777777" w:rsidR="00AA152C" w:rsidRDefault="00AA152C" w:rsidP="00BD0245">
      <w:pPr>
        <w:ind w:left="708"/>
      </w:pPr>
    </w:p>
    <w:p w14:paraId="31D72A9C" w14:textId="77777777" w:rsidR="00AA152C" w:rsidRDefault="00AA152C" w:rsidP="00BD0245">
      <w:pPr>
        <w:ind w:left="708"/>
      </w:pPr>
      <w:r>
        <w:t>De verhuurder gaat na of de huurder voldoet aan de huurdersverplichting, vermeld in artikel 6.20, eerste lid, 12°, van de Vlaamse Codex Wonen van 2021, op het moment van de toewijzing en voert daarna een driejaarlijkse controle uit op het naleven van de huurdersverplichting.</w:t>
      </w:r>
    </w:p>
    <w:p w14:paraId="268A7745" w14:textId="77777777" w:rsidR="00AA152C" w:rsidRDefault="00AA152C" w:rsidP="00BD0245">
      <w:pPr>
        <w:ind w:left="708"/>
      </w:pPr>
    </w:p>
    <w:p w14:paraId="1D6F4497" w14:textId="5050AF96" w:rsidR="00AA152C" w:rsidRDefault="00AA152C" w:rsidP="00BD0245">
      <w:pPr>
        <w:ind w:left="708"/>
      </w:pPr>
      <w:r>
        <w:t>Als de huurder niet voldoet aan de huurdersverplichting, vermeld in het vierde lid, verwittigt de verhuurder de toezichthouder die conform artikel 6.43 van de Vlaamse Codex Wonen van 2021 een administratieve geldboete kan opleggen.</w:t>
      </w:r>
    </w:p>
    <w:p w14:paraId="426D00E2" w14:textId="6AC7AD73" w:rsidR="00697CEB" w:rsidRDefault="00697CEB" w:rsidP="00AA152C"/>
    <w:p w14:paraId="0955FC55" w14:textId="27F502CD" w:rsidR="00697CEB" w:rsidRDefault="00BD0245" w:rsidP="00AA152C">
      <w:r>
        <w:t>Onderstaand overzicht kan verduidelijken welke groepen huurders voldoen aan de verplichting of voor wie al dan niet een uitzondering is voorzien. Dit overzicht is niet limitatief.</w:t>
      </w:r>
    </w:p>
    <w:p w14:paraId="0305DEA8" w14:textId="133B7534" w:rsidR="00AA152C" w:rsidRDefault="00AA152C" w:rsidP="00AA152C"/>
    <w:p w14:paraId="6B0BF8C6" w14:textId="1CBFAE4D" w:rsidR="00AA152C" w:rsidRDefault="00B44756" w:rsidP="00AA152C">
      <w:r>
        <w:t>Wie voldoet aan de verplichting of v</w:t>
      </w:r>
      <w:r w:rsidR="00AA152C">
        <w:t xml:space="preserve">oor wie is een uitzondering voorzien? </w:t>
      </w:r>
    </w:p>
    <w:p w14:paraId="0AA13BC0" w14:textId="69626E95" w:rsidR="00B44756" w:rsidRPr="00B44756" w:rsidRDefault="00B44756" w:rsidP="00697CEB">
      <w:pPr>
        <w:pStyle w:val="Lijstalinea"/>
        <w:numPr>
          <w:ilvl w:val="0"/>
          <w:numId w:val="6"/>
        </w:numPr>
      </w:pPr>
      <w:r w:rsidRPr="00B44756">
        <w:rPr>
          <w:b/>
          <w:bCs/>
        </w:rPr>
        <w:t>Huurders die arbeidsongeschikt, invalide zijn of een erkende handicap hebben:</w:t>
      </w:r>
      <w:r>
        <w:t xml:space="preserve"> let op! Indien het gaat om een tijdelijke situatie, dan dient de huurder wel te voldoen aan de huurdersverplichting van zodra hij/zij niet langer onder de uitzonderingsvoorwaarde valt.</w:t>
      </w:r>
    </w:p>
    <w:p w14:paraId="56C492D7" w14:textId="733917CC" w:rsidR="00B44756" w:rsidRDefault="00B44756" w:rsidP="00B44756">
      <w:pPr>
        <w:pStyle w:val="Lijstalinea"/>
        <w:numPr>
          <w:ilvl w:val="0"/>
          <w:numId w:val="6"/>
        </w:numPr>
      </w:pPr>
      <w:r w:rsidRPr="00B44756">
        <w:rPr>
          <w:b/>
          <w:bCs/>
        </w:rPr>
        <w:t>Leefloongerechtigde huurders voor wie een uitzondering geldt in het kader van billijkheidsredenen</w:t>
      </w:r>
      <w:r>
        <w:t xml:space="preserve">. Deze uitzondering wordt toegestaan door het OCMW in het kader van het naleven van de verplichtingen tot ontvangen van een leefloon. </w:t>
      </w:r>
    </w:p>
    <w:p w14:paraId="7CAC61F8" w14:textId="5141C9D7" w:rsidR="00B44756" w:rsidRDefault="00B44756" w:rsidP="00B44756">
      <w:pPr>
        <w:pStyle w:val="Lijstalinea"/>
        <w:numPr>
          <w:ilvl w:val="0"/>
          <w:numId w:val="6"/>
        </w:numPr>
      </w:pPr>
      <w:r w:rsidRPr="00697CEB">
        <w:rPr>
          <w:b/>
          <w:bCs/>
        </w:rPr>
        <w:t>Pensioengerechtigden jonger dan 65 jaar</w:t>
      </w:r>
      <w:r>
        <w:t>: deze personen vallen ook onder de 2</w:t>
      </w:r>
      <w:r w:rsidRPr="00697CEB">
        <w:rPr>
          <w:vertAlign w:val="superscript"/>
        </w:rPr>
        <w:t>e</w:t>
      </w:r>
      <w:r>
        <w:t xml:space="preserve"> uitzonderingsvoorwaarde. Let op! Partners van deze huurders vallen niet onder de uitzonderingsvoorwaarde. Het gaat onder meer om: </w:t>
      </w:r>
    </w:p>
    <w:p w14:paraId="7C3752EA" w14:textId="77777777" w:rsidR="00B44756" w:rsidRPr="00B44756" w:rsidRDefault="00B44756" w:rsidP="00B44756">
      <w:pPr>
        <w:pStyle w:val="Lijstalinea"/>
        <w:numPr>
          <w:ilvl w:val="1"/>
          <w:numId w:val="6"/>
        </w:numPr>
      </w:pPr>
      <w:r w:rsidRPr="00B44756">
        <w:t xml:space="preserve">Huurders die een overlevingspensioen ontvangen, </w:t>
      </w:r>
    </w:p>
    <w:p w14:paraId="7174C388" w14:textId="77777777" w:rsidR="00B44756" w:rsidRPr="00B44756" w:rsidRDefault="00B44756" w:rsidP="00B44756">
      <w:pPr>
        <w:pStyle w:val="Lijstalinea"/>
        <w:numPr>
          <w:ilvl w:val="1"/>
          <w:numId w:val="6"/>
        </w:numPr>
      </w:pPr>
      <w:r w:rsidRPr="00B44756">
        <w:t xml:space="preserve">Huurders die een gezinspensioen ontvangen, </w:t>
      </w:r>
    </w:p>
    <w:p w14:paraId="277E213C" w14:textId="77777777" w:rsidR="00B44756" w:rsidRPr="00B44756" w:rsidRDefault="00B44756" w:rsidP="00B44756">
      <w:pPr>
        <w:pStyle w:val="Lijstalinea"/>
        <w:numPr>
          <w:ilvl w:val="1"/>
          <w:numId w:val="6"/>
        </w:numPr>
      </w:pPr>
      <w:r w:rsidRPr="00B44756">
        <w:t xml:space="preserve">Huurders die vervroegd met pensioen gaan, </w:t>
      </w:r>
    </w:p>
    <w:p w14:paraId="7052DABA" w14:textId="63E92135" w:rsidR="00B44756" w:rsidRDefault="00B44756" w:rsidP="00B44756">
      <w:pPr>
        <w:pStyle w:val="Lijstalinea"/>
        <w:numPr>
          <w:ilvl w:val="1"/>
          <w:numId w:val="6"/>
        </w:numPr>
      </w:pPr>
      <w:r w:rsidRPr="00B44756">
        <w:t>Huurders die een mijnwerkerspensioen ontvangen</w:t>
      </w:r>
    </w:p>
    <w:p w14:paraId="01ABE1DF" w14:textId="5B8CC6B1" w:rsidR="00B44756" w:rsidRDefault="00B44756" w:rsidP="00B44756">
      <w:pPr>
        <w:pStyle w:val="Lijstalinea"/>
        <w:numPr>
          <w:ilvl w:val="0"/>
          <w:numId w:val="6"/>
        </w:numPr>
      </w:pPr>
      <w:r w:rsidRPr="00B44756">
        <w:rPr>
          <w:b/>
          <w:bCs/>
        </w:rPr>
        <w:t>Huurders die een zelfstandige activiteit in bijberoep uitoefenen</w:t>
      </w:r>
      <w:r>
        <w:t xml:space="preserve"> (al dan niet via het hoofdberoep van de partner): Deze persoon is beroepsactief en voldoet dus aan de verplichting.</w:t>
      </w:r>
    </w:p>
    <w:p w14:paraId="595CBD99" w14:textId="55E2772A" w:rsidR="00AA152C" w:rsidRDefault="00AA152C" w:rsidP="00AA152C"/>
    <w:p w14:paraId="6C027C44" w14:textId="7B0E48BF" w:rsidR="00AA152C" w:rsidRDefault="00AA152C" w:rsidP="00AA152C">
      <w:r>
        <w:t>Voor wie is geen uitzondering voorzien?</w:t>
      </w:r>
    </w:p>
    <w:p w14:paraId="6E09BDB2" w14:textId="5C4C9A40" w:rsidR="00AA152C" w:rsidRPr="00697CEB" w:rsidRDefault="00AA152C" w:rsidP="00AA152C">
      <w:pPr>
        <w:pStyle w:val="Lijstalinea"/>
        <w:numPr>
          <w:ilvl w:val="0"/>
          <w:numId w:val="5"/>
        </w:numPr>
      </w:pPr>
      <w:r w:rsidRPr="00697CEB">
        <w:rPr>
          <w:b/>
          <w:bCs/>
        </w:rPr>
        <w:lastRenderedPageBreak/>
        <w:t>Huurders in brugpensioen of SWT (stelsel werkloosheid met bedrijfstoeslag)</w:t>
      </w:r>
      <w:r w:rsidR="00697CEB" w:rsidRPr="00697CEB">
        <w:rPr>
          <w:b/>
          <w:bCs/>
        </w:rPr>
        <w:t>:</w:t>
      </w:r>
      <w:r w:rsidR="00697CEB">
        <w:t xml:space="preserve"> </w:t>
      </w:r>
      <w:r w:rsidR="00697CEB">
        <w:rPr>
          <w:lang w:val="nl-NL"/>
        </w:rPr>
        <w:t>Het brugpensioen (of SWT) is een regeling waardoor oudere werknemers na ontslag een bedrijfstoeslag krijgen naast hun werkloosheidsuitkering. Om in aanmerking te komen voor SWT moet men aan strenge leeftijds- en loopbaanvoorwaarden voldoen. Het is dus geen pensioen in de strikte zin van het woord, maar behoort tot het stelsel van werkloosheid. Personen in dit stelsel zijn in principe verplicht om zich – aangepast - beschikbaar te houden voor de arbeidsmarkt tot 65 jaar. Dat houdt onder meer in dat men zich ook inschrijft als werkzoekende. Onder bepaalde voorwaarden kan men een vrijstelling aanvragen van deze aangepaste beschikbaarheid bij RVA. In dat geval hoeft men zich dus niet in te schrijven bij VDAB.</w:t>
      </w:r>
    </w:p>
    <w:p w14:paraId="01C674ED" w14:textId="1BCED1BC" w:rsidR="00697CEB" w:rsidRDefault="00697CEB" w:rsidP="00AA152C">
      <w:pPr>
        <w:pStyle w:val="Lijstalinea"/>
        <w:numPr>
          <w:ilvl w:val="0"/>
          <w:numId w:val="5"/>
        </w:numPr>
      </w:pPr>
      <w:r>
        <w:rPr>
          <w:b/>
          <w:bCs/>
        </w:rPr>
        <w:t>Huurders die mantelzorg verlenen:</w:t>
      </w:r>
      <w:r>
        <w:t xml:space="preserve"> mantelzorgers zijn niet vrijgesteld van de huurdersverplichting, ook niet wanneer ze een vergoeding krijgen. Een werkzoekende kan wel een aanvraag indienen om een recht op vrijstelling om te solliciteren te krijgen. Zie ook</w:t>
      </w:r>
      <w:r>
        <w:rPr>
          <w:rFonts w:eastAsiaTheme="minorEastAsia"/>
        </w:rPr>
        <w:t xml:space="preserve">: </w:t>
      </w:r>
      <w:hyperlink r:id="rId7" w:history="1">
        <w:r>
          <w:rPr>
            <w:rStyle w:val="Hyperlink"/>
            <w:rFonts w:eastAsiaTheme="minorEastAsia"/>
          </w:rPr>
          <w:t>https://www.rva.be/nl/nieuws/mantelzorg-nieuwe-reglementering-voor-werklozen/</w:t>
        </w:r>
      </w:hyperlink>
    </w:p>
    <w:p w14:paraId="6850DB28" w14:textId="4AFDE2E8" w:rsidR="00697CEB" w:rsidRDefault="00697CEB" w:rsidP="00AA152C">
      <w:pPr>
        <w:pStyle w:val="Lijstalinea"/>
        <w:numPr>
          <w:ilvl w:val="0"/>
          <w:numId w:val="5"/>
        </w:numPr>
      </w:pPr>
      <w:r w:rsidRPr="00697CEB">
        <w:rPr>
          <w:b/>
          <w:bCs/>
        </w:rPr>
        <w:t>Niet-</w:t>
      </w:r>
      <w:proofErr w:type="spellStart"/>
      <w:r w:rsidRPr="00697CEB">
        <w:rPr>
          <w:b/>
          <w:bCs/>
        </w:rPr>
        <w:t>beroepsactieve</w:t>
      </w:r>
      <w:proofErr w:type="spellEnd"/>
      <w:r w:rsidRPr="00697CEB">
        <w:rPr>
          <w:b/>
          <w:bCs/>
        </w:rPr>
        <w:t xml:space="preserve"> studenten </w:t>
      </w:r>
      <w:r w:rsidRPr="00BD0245">
        <w:rPr>
          <w:b/>
          <w:bCs/>
        </w:rPr>
        <w:t>die sociale huurder zijn:</w:t>
      </w:r>
      <w:r>
        <w:t xml:space="preserve"> Indien deze huurders een inkomen hebben omwille van een </w:t>
      </w:r>
      <w:proofErr w:type="spellStart"/>
      <w:r>
        <w:t>studentenjob</w:t>
      </w:r>
      <w:proofErr w:type="spellEnd"/>
      <w:r>
        <w:t>, dan hoeven zij zich niet in te schrijven, want dan zijn ze reeds beroepsactief. Het gaat hier niet om kinderen van sociale huurders. Dit zijn immers bijwoners die niet aan de huurdersverplichting moeten voldoen.</w:t>
      </w:r>
    </w:p>
    <w:p w14:paraId="08F6B846" w14:textId="5DFF1580" w:rsidR="00697CEB" w:rsidRPr="00BD0245" w:rsidRDefault="00697CEB" w:rsidP="00AA152C">
      <w:pPr>
        <w:pStyle w:val="Lijstalinea"/>
        <w:numPr>
          <w:ilvl w:val="0"/>
          <w:numId w:val="5"/>
        </w:numPr>
        <w:rPr>
          <w:b/>
          <w:bCs/>
        </w:rPr>
      </w:pPr>
      <w:r w:rsidRPr="00BD0245">
        <w:rPr>
          <w:b/>
          <w:bCs/>
        </w:rPr>
        <w:t>Huurders die huismoeder of huisvader zijn</w:t>
      </w:r>
    </w:p>
    <w:p w14:paraId="1DE8B03C" w14:textId="05B6D282" w:rsidR="00697CEB" w:rsidRPr="00697CEB" w:rsidRDefault="00697CEB" w:rsidP="00AA152C">
      <w:pPr>
        <w:pStyle w:val="Lijstalinea"/>
        <w:numPr>
          <w:ilvl w:val="0"/>
          <w:numId w:val="5"/>
        </w:numPr>
      </w:pPr>
      <w:r>
        <w:rPr>
          <w:b/>
          <w:bCs/>
        </w:rPr>
        <w:t>Huurders die niet werken om medische redenen, maar niet vallen de uitzonderingsvoorwaarde ‘arbeidsongeschiktheid, invaliditeit of erkende handicap’</w:t>
      </w:r>
    </w:p>
    <w:p w14:paraId="51B666A5" w14:textId="4F392767" w:rsidR="00697CEB" w:rsidRDefault="00697CEB" w:rsidP="00AA152C">
      <w:pPr>
        <w:pStyle w:val="Lijstalinea"/>
        <w:numPr>
          <w:ilvl w:val="0"/>
          <w:numId w:val="5"/>
        </w:numPr>
      </w:pPr>
      <w:r w:rsidRPr="00BD0245">
        <w:rPr>
          <w:b/>
          <w:bCs/>
        </w:rPr>
        <w:t>Huurders die niet werken omwille van de zorg voor een gezinslid waarvoor geen opvang is voorzien (</w:t>
      </w:r>
      <w:proofErr w:type="spellStart"/>
      <w:r w:rsidRPr="00BD0245">
        <w:rPr>
          <w:b/>
          <w:bCs/>
        </w:rPr>
        <w:t>bvb</w:t>
      </w:r>
      <w:proofErr w:type="spellEnd"/>
      <w:r w:rsidRPr="00BD0245">
        <w:rPr>
          <w:b/>
          <w:bCs/>
        </w:rPr>
        <w:t>. kind met zware handicap):</w:t>
      </w:r>
      <w:r w:rsidRPr="00BD0245">
        <w:t xml:space="preserve"> </w:t>
      </w:r>
      <w:r>
        <w:t>Er is geen uitzonderingsvoorwaarde voorzien voor sociale huurders die niet werken omwille van de zorg voor een gezinslid. Deze huurder dient zich dan ook in te schrijven. Eventueel kan de huurder zich wel beroepen op de richtlijnen met betrekking tot mantelzorgers.</w:t>
      </w:r>
    </w:p>
    <w:p w14:paraId="16016101" w14:textId="77777777" w:rsidR="00BC4104" w:rsidRDefault="00BC4104"/>
    <w:p w14:paraId="2CFB715D" w14:textId="77777777" w:rsidR="00A64EDF" w:rsidRDefault="00A64EDF"/>
    <w:sectPr w:rsidR="00A64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ArtSans-Medium">
    <w:panose1 w:val="000006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60C0"/>
    <w:multiLevelType w:val="hybridMultilevel"/>
    <w:tmpl w:val="C0921AAC"/>
    <w:lvl w:ilvl="0" w:tplc="7C7E53DE">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F657D54"/>
    <w:multiLevelType w:val="hybridMultilevel"/>
    <w:tmpl w:val="F20EA4E8"/>
    <w:lvl w:ilvl="0" w:tplc="33247BF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3FE4F49"/>
    <w:multiLevelType w:val="hybridMultilevel"/>
    <w:tmpl w:val="859C1F38"/>
    <w:lvl w:ilvl="0" w:tplc="938A78EC">
      <w:numFmt w:val="bullet"/>
      <w:lvlText w:val=""/>
      <w:lvlJc w:val="left"/>
      <w:pPr>
        <w:ind w:left="720" w:hanging="360"/>
      </w:pPr>
      <w:rPr>
        <w:rFonts w:ascii="Wingdings" w:eastAsiaTheme="minorHAnsi" w:hAnsi="Wingding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65A1253C"/>
    <w:multiLevelType w:val="hybridMultilevel"/>
    <w:tmpl w:val="0F00BAFE"/>
    <w:lvl w:ilvl="0" w:tplc="57E68914">
      <w:start w:val="1"/>
      <w:numFmt w:val="bullet"/>
      <w:lvlText w:val="·"/>
      <w:lvlJc w:val="left"/>
      <w:pPr>
        <w:ind w:left="720" w:hanging="360"/>
      </w:pPr>
      <w:rPr>
        <w:rFonts w:ascii="Symbol" w:hAnsi="Symbol" w:hint="default"/>
      </w:rPr>
    </w:lvl>
    <w:lvl w:ilvl="1" w:tplc="6CD478C0">
      <w:start w:val="1"/>
      <w:numFmt w:val="bullet"/>
      <w:lvlText w:val="o"/>
      <w:lvlJc w:val="left"/>
      <w:pPr>
        <w:ind w:left="1440" w:hanging="360"/>
      </w:pPr>
      <w:rPr>
        <w:rFonts w:ascii="Courier New" w:hAnsi="Courier New" w:cs="Times New Roman" w:hint="default"/>
      </w:rPr>
    </w:lvl>
    <w:lvl w:ilvl="2" w:tplc="E69EFAC2">
      <w:start w:val="1"/>
      <w:numFmt w:val="bullet"/>
      <w:lvlText w:val=""/>
      <w:lvlJc w:val="left"/>
      <w:pPr>
        <w:ind w:left="2160" w:hanging="360"/>
      </w:pPr>
      <w:rPr>
        <w:rFonts w:ascii="Wingdings" w:hAnsi="Wingdings" w:hint="default"/>
      </w:rPr>
    </w:lvl>
    <w:lvl w:ilvl="3" w:tplc="93D834F8">
      <w:start w:val="1"/>
      <w:numFmt w:val="bullet"/>
      <w:lvlText w:val=""/>
      <w:lvlJc w:val="left"/>
      <w:pPr>
        <w:ind w:left="2880" w:hanging="360"/>
      </w:pPr>
      <w:rPr>
        <w:rFonts w:ascii="Symbol" w:hAnsi="Symbol" w:hint="default"/>
      </w:rPr>
    </w:lvl>
    <w:lvl w:ilvl="4" w:tplc="649E5D8A">
      <w:start w:val="1"/>
      <w:numFmt w:val="bullet"/>
      <w:lvlText w:val="o"/>
      <w:lvlJc w:val="left"/>
      <w:pPr>
        <w:ind w:left="3600" w:hanging="360"/>
      </w:pPr>
      <w:rPr>
        <w:rFonts w:ascii="Courier New" w:hAnsi="Courier New" w:cs="Times New Roman" w:hint="default"/>
      </w:rPr>
    </w:lvl>
    <w:lvl w:ilvl="5" w:tplc="FA10CED4">
      <w:start w:val="1"/>
      <w:numFmt w:val="bullet"/>
      <w:lvlText w:val=""/>
      <w:lvlJc w:val="left"/>
      <w:pPr>
        <w:ind w:left="4320" w:hanging="360"/>
      </w:pPr>
      <w:rPr>
        <w:rFonts w:ascii="Wingdings" w:hAnsi="Wingdings" w:hint="default"/>
      </w:rPr>
    </w:lvl>
    <w:lvl w:ilvl="6" w:tplc="13D88652">
      <w:start w:val="1"/>
      <w:numFmt w:val="bullet"/>
      <w:lvlText w:val=""/>
      <w:lvlJc w:val="left"/>
      <w:pPr>
        <w:ind w:left="5040" w:hanging="360"/>
      </w:pPr>
      <w:rPr>
        <w:rFonts w:ascii="Symbol" w:hAnsi="Symbol" w:hint="default"/>
      </w:rPr>
    </w:lvl>
    <w:lvl w:ilvl="7" w:tplc="85BAA374">
      <w:start w:val="1"/>
      <w:numFmt w:val="bullet"/>
      <w:lvlText w:val="o"/>
      <w:lvlJc w:val="left"/>
      <w:pPr>
        <w:ind w:left="5760" w:hanging="360"/>
      </w:pPr>
      <w:rPr>
        <w:rFonts w:ascii="Courier New" w:hAnsi="Courier New" w:cs="Times New Roman" w:hint="default"/>
      </w:rPr>
    </w:lvl>
    <w:lvl w:ilvl="8" w:tplc="25F20190">
      <w:start w:val="1"/>
      <w:numFmt w:val="bullet"/>
      <w:lvlText w:val=""/>
      <w:lvlJc w:val="left"/>
      <w:pPr>
        <w:ind w:left="6480" w:hanging="360"/>
      </w:pPr>
      <w:rPr>
        <w:rFonts w:ascii="Wingdings" w:hAnsi="Wingdings" w:hint="default"/>
      </w:rPr>
    </w:lvl>
  </w:abstractNum>
  <w:abstractNum w:abstractNumId="4" w15:restartNumberingAfterBreak="0">
    <w:nsid w:val="6C845A3E"/>
    <w:multiLevelType w:val="hybridMultilevel"/>
    <w:tmpl w:val="9FB8D988"/>
    <w:lvl w:ilvl="0" w:tplc="1A7EA4F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70B472DD"/>
    <w:multiLevelType w:val="multilevel"/>
    <w:tmpl w:val="08130025"/>
    <w:lvl w:ilvl="0">
      <w:start w:val="1"/>
      <w:numFmt w:val="decimal"/>
      <w:pStyle w:val="Kop1"/>
      <w:lvlText w:val="%1"/>
      <w:lvlJc w:val="left"/>
      <w:pPr>
        <w:ind w:left="432" w:hanging="432"/>
      </w:pPr>
      <w:rPr>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17285306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079183">
    <w:abstractNumId w:val="3"/>
  </w:num>
  <w:num w:numId="3" w16cid:durableId="3751409">
    <w:abstractNumId w:val="2"/>
  </w:num>
  <w:num w:numId="4" w16cid:durableId="2105877904">
    <w:abstractNumId w:val="4"/>
  </w:num>
  <w:num w:numId="5" w16cid:durableId="629365002">
    <w:abstractNumId w:val="1"/>
  </w:num>
  <w:num w:numId="6" w16cid:durableId="105311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04"/>
    <w:rsid w:val="00697CEB"/>
    <w:rsid w:val="00741606"/>
    <w:rsid w:val="00A64EDF"/>
    <w:rsid w:val="00AA152C"/>
    <w:rsid w:val="00B44756"/>
    <w:rsid w:val="00BC4104"/>
    <w:rsid w:val="00BD02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424C"/>
  <w15:chartTrackingRefBased/>
  <w15:docId w15:val="{714B13BC-F41C-4D72-93BF-F8713FC6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BC4104"/>
    <w:pPr>
      <w:spacing w:after="0" w:line="270" w:lineRule="atLeast"/>
      <w:contextualSpacing/>
    </w:pPr>
  </w:style>
  <w:style w:type="paragraph" w:styleId="Kop1">
    <w:name w:val="heading 1"/>
    <w:basedOn w:val="Standaard"/>
    <w:next w:val="Standaard"/>
    <w:link w:val="Kop1Char"/>
    <w:uiPriority w:val="2"/>
    <w:qFormat/>
    <w:rsid w:val="00BC4104"/>
    <w:pPr>
      <w:keepNext/>
      <w:keepLines/>
      <w:numPr>
        <w:numId w:val="1"/>
      </w:numPr>
      <w:spacing w:before="480" w:after="240" w:line="432" w:lineRule="exact"/>
      <w:outlineLvl w:val="0"/>
    </w:pPr>
    <w:rPr>
      <w:rFonts w:eastAsiaTheme="majorEastAsia" w:cstheme="majorBidi"/>
      <w:b/>
      <w:bCs/>
      <w:caps/>
      <w:color w:val="356297"/>
      <w:sz w:val="36"/>
      <w:szCs w:val="52"/>
    </w:rPr>
  </w:style>
  <w:style w:type="paragraph" w:styleId="Kop2">
    <w:name w:val="heading 2"/>
    <w:basedOn w:val="Standaard"/>
    <w:next w:val="Standaard"/>
    <w:link w:val="Kop2Char"/>
    <w:uiPriority w:val="2"/>
    <w:semiHidden/>
    <w:unhideWhenUsed/>
    <w:qFormat/>
    <w:rsid w:val="00BC4104"/>
    <w:pPr>
      <w:keepNext/>
      <w:keepLines/>
      <w:numPr>
        <w:ilvl w:val="1"/>
        <w:numId w:val="1"/>
      </w:numPr>
      <w:spacing w:before="200" w:after="240" w:line="400" w:lineRule="exact"/>
      <w:outlineLvl w:val="1"/>
    </w:pPr>
    <w:rPr>
      <w:rFonts w:eastAsiaTheme="majorEastAsia" w:cstheme="majorBidi"/>
      <w:bCs/>
      <w:caps/>
      <w:color w:val="356297"/>
      <w:sz w:val="32"/>
      <w:szCs w:val="32"/>
      <w:u w:val="dotted"/>
    </w:rPr>
  </w:style>
  <w:style w:type="paragraph" w:styleId="Kop3">
    <w:name w:val="heading 3"/>
    <w:basedOn w:val="Standaard"/>
    <w:next w:val="Standaard"/>
    <w:link w:val="Kop3Char"/>
    <w:uiPriority w:val="2"/>
    <w:semiHidden/>
    <w:unhideWhenUsed/>
    <w:qFormat/>
    <w:rsid w:val="00BC4104"/>
    <w:pPr>
      <w:keepNext/>
      <w:keepLines/>
      <w:numPr>
        <w:ilvl w:val="2"/>
        <w:numId w:val="1"/>
      </w:numPr>
      <w:spacing w:before="240" w:after="120" w:line="288" w:lineRule="exact"/>
      <w:outlineLvl w:val="2"/>
    </w:pPr>
    <w:rPr>
      <w:rFonts w:eastAsiaTheme="majorEastAsia" w:cstheme="majorBidi"/>
      <w:b/>
      <w:bCs/>
      <w:color w:val="356297"/>
      <w:sz w:val="24"/>
      <w:szCs w:val="24"/>
    </w:rPr>
  </w:style>
  <w:style w:type="paragraph" w:styleId="Kop4">
    <w:name w:val="heading 4"/>
    <w:basedOn w:val="Standaard"/>
    <w:next w:val="Standaard"/>
    <w:link w:val="Kop4Char"/>
    <w:uiPriority w:val="2"/>
    <w:semiHidden/>
    <w:unhideWhenUsed/>
    <w:qFormat/>
    <w:rsid w:val="00BC4104"/>
    <w:pPr>
      <w:keepNext/>
      <w:keepLines/>
      <w:numPr>
        <w:ilvl w:val="3"/>
        <w:numId w:val="1"/>
      </w:numPr>
      <w:spacing w:before="200" w:after="80"/>
      <w:outlineLvl w:val="3"/>
    </w:pPr>
    <w:rPr>
      <w:rFonts w:eastAsiaTheme="majorEastAsia" w:cstheme="majorBidi"/>
      <w:b/>
      <w:bCs/>
      <w:iCs/>
      <w:color w:val="17465B"/>
      <w:u w:val="single" w:color="17465B"/>
    </w:rPr>
  </w:style>
  <w:style w:type="paragraph" w:styleId="Kop5">
    <w:name w:val="heading 5"/>
    <w:basedOn w:val="Standaard"/>
    <w:next w:val="Standaard"/>
    <w:link w:val="Kop5Char"/>
    <w:uiPriority w:val="2"/>
    <w:semiHidden/>
    <w:unhideWhenUsed/>
    <w:qFormat/>
    <w:rsid w:val="00BC4104"/>
    <w:pPr>
      <w:keepNext/>
      <w:keepLines/>
      <w:numPr>
        <w:ilvl w:val="4"/>
        <w:numId w:val="1"/>
      </w:numPr>
      <w:spacing w:before="200"/>
      <w:outlineLvl w:val="4"/>
    </w:pPr>
    <w:rPr>
      <w:rFonts w:eastAsiaTheme="majorEastAsia" w:cstheme="majorBidi"/>
      <w:color w:val="17465B"/>
    </w:rPr>
  </w:style>
  <w:style w:type="paragraph" w:styleId="Kop6">
    <w:name w:val="heading 6"/>
    <w:basedOn w:val="Standaard"/>
    <w:next w:val="Standaard"/>
    <w:link w:val="Kop6Char"/>
    <w:uiPriority w:val="2"/>
    <w:semiHidden/>
    <w:unhideWhenUsed/>
    <w:qFormat/>
    <w:rsid w:val="00BC4104"/>
    <w:pPr>
      <w:keepNext/>
      <w:keepLines/>
      <w:numPr>
        <w:ilvl w:val="5"/>
        <w:numId w:val="1"/>
      </w:numPr>
      <w:spacing w:before="200"/>
      <w:outlineLvl w:val="5"/>
    </w:pPr>
    <w:rPr>
      <w:rFonts w:eastAsiaTheme="majorEastAsia" w:cstheme="majorBidi"/>
      <w:iCs/>
      <w:color w:val="17465B"/>
    </w:rPr>
  </w:style>
  <w:style w:type="paragraph" w:styleId="Kop7">
    <w:name w:val="heading 7"/>
    <w:basedOn w:val="Standaard"/>
    <w:next w:val="Standaard"/>
    <w:link w:val="Kop7Char"/>
    <w:uiPriority w:val="2"/>
    <w:semiHidden/>
    <w:unhideWhenUsed/>
    <w:qFormat/>
    <w:rsid w:val="00BC4104"/>
    <w:pPr>
      <w:keepNext/>
      <w:keepLines/>
      <w:numPr>
        <w:ilvl w:val="6"/>
        <w:numId w:val="1"/>
      </w:numPr>
      <w:spacing w:before="200"/>
      <w:outlineLvl w:val="6"/>
    </w:pPr>
    <w:rPr>
      <w:rFonts w:ascii="FlandersArtSans-Medium" w:eastAsiaTheme="majorEastAsia" w:hAnsi="FlandersArtSans-Medium" w:cstheme="majorBidi"/>
      <w:iCs/>
      <w:color w:val="17465B"/>
    </w:rPr>
  </w:style>
  <w:style w:type="paragraph" w:styleId="Kop8">
    <w:name w:val="heading 8"/>
    <w:basedOn w:val="Standaard"/>
    <w:next w:val="Standaard"/>
    <w:link w:val="Kop8Char"/>
    <w:uiPriority w:val="2"/>
    <w:semiHidden/>
    <w:unhideWhenUsed/>
    <w:qFormat/>
    <w:rsid w:val="00BC4104"/>
    <w:pPr>
      <w:keepNext/>
      <w:keepLines/>
      <w:numPr>
        <w:ilvl w:val="7"/>
        <w:numId w:val="1"/>
      </w:numPr>
      <w:spacing w:before="200"/>
      <w:outlineLvl w:val="7"/>
    </w:pPr>
    <w:rPr>
      <w:rFonts w:eastAsiaTheme="majorEastAsia" w:cstheme="majorBidi"/>
      <w:color w:val="17465B"/>
      <w:szCs w:val="20"/>
    </w:rPr>
  </w:style>
  <w:style w:type="paragraph" w:styleId="Kop9">
    <w:name w:val="heading 9"/>
    <w:basedOn w:val="Standaard"/>
    <w:next w:val="Standaard"/>
    <w:link w:val="Kop9Char"/>
    <w:uiPriority w:val="2"/>
    <w:semiHidden/>
    <w:unhideWhenUsed/>
    <w:qFormat/>
    <w:rsid w:val="00BC4104"/>
    <w:pPr>
      <w:keepNext/>
      <w:keepLines/>
      <w:numPr>
        <w:ilvl w:val="8"/>
        <w:numId w:val="1"/>
      </w:numPr>
      <w:spacing w:before="200"/>
      <w:outlineLvl w:val="8"/>
    </w:pPr>
    <w:rPr>
      <w:rFonts w:eastAsiaTheme="majorEastAsia" w:cstheme="majorBidi"/>
      <w:iCs/>
      <w:color w:val="17465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BC4104"/>
    <w:rPr>
      <w:rFonts w:eastAsiaTheme="majorEastAsia" w:cstheme="majorBidi"/>
      <w:b/>
      <w:bCs/>
      <w:caps/>
      <w:color w:val="356297"/>
      <w:sz w:val="36"/>
      <w:szCs w:val="52"/>
    </w:rPr>
  </w:style>
  <w:style w:type="character" w:customStyle="1" w:styleId="Kop2Char">
    <w:name w:val="Kop 2 Char"/>
    <w:basedOn w:val="Standaardalinea-lettertype"/>
    <w:link w:val="Kop2"/>
    <w:uiPriority w:val="2"/>
    <w:semiHidden/>
    <w:rsid w:val="00BC4104"/>
    <w:rPr>
      <w:rFonts w:eastAsiaTheme="majorEastAsia" w:cstheme="majorBidi"/>
      <w:bCs/>
      <w:caps/>
      <w:color w:val="356297"/>
      <w:sz w:val="32"/>
      <w:szCs w:val="32"/>
      <w:u w:val="dotted"/>
    </w:rPr>
  </w:style>
  <w:style w:type="character" w:customStyle="1" w:styleId="Kop3Char">
    <w:name w:val="Kop 3 Char"/>
    <w:basedOn w:val="Standaardalinea-lettertype"/>
    <w:link w:val="Kop3"/>
    <w:uiPriority w:val="2"/>
    <w:semiHidden/>
    <w:rsid w:val="00BC4104"/>
    <w:rPr>
      <w:rFonts w:eastAsiaTheme="majorEastAsia" w:cstheme="majorBidi"/>
      <w:b/>
      <w:bCs/>
      <w:color w:val="356297"/>
      <w:sz w:val="24"/>
      <w:szCs w:val="24"/>
    </w:rPr>
  </w:style>
  <w:style w:type="character" w:customStyle="1" w:styleId="Kop4Char">
    <w:name w:val="Kop 4 Char"/>
    <w:basedOn w:val="Standaardalinea-lettertype"/>
    <w:link w:val="Kop4"/>
    <w:uiPriority w:val="2"/>
    <w:semiHidden/>
    <w:rsid w:val="00BC4104"/>
    <w:rPr>
      <w:rFonts w:eastAsiaTheme="majorEastAsia" w:cstheme="majorBidi"/>
      <w:b/>
      <w:bCs/>
      <w:iCs/>
      <w:color w:val="17465B"/>
      <w:u w:val="single" w:color="17465B"/>
    </w:rPr>
  </w:style>
  <w:style w:type="character" w:customStyle="1" w:styleId="Kop5Char">
    <w:name w:val="Kop 5 Char"/>
    <w:basedOn w:val="Standaardalinea-lettertype"/>
    <w:link w:val="Kop5"/>
    <w:uiPriority w:val="2"/>
    <w:semiHidden/>
    <w:rsid w:val="00BC4104"/>
    <w:rPr>
      <w:rFonts w:eastAsiaTheme="majorEastAsia" w:cstheme="majorBidi"/>
      <w:color w:val="17465B"/>
    </w:rPr>
  </w:style>
  <w:style w:type="character" w:customStyle="1" w:styleId="Kop6Char">
    <w:name w:val="Kop 6 Char"/>
    <w:basedOn w:val="Standaardalinea-lettertype"/>
    <w:link w:val="Kop6"/>
    <w:uiPriority w:val="2"/>
    <w:semiHidden/>
    <w:rsid w:val="00BC4104"/>
    <w:rPr>
      <w:rFonts w:eastAsiaTheme="majorEastAsia" w:cstheme="majorBidi"/>
      <w:iCs/>
      <w:color w:val="17465B"/>
    </w:rPr>
  </w:style>
  <w:style w:type="character" w:customStyle="1" w:styleId="Kop7Char">
    <w:name w:val="Kop 7 Char"/>
    <w:basedOn w:val="Standaardalinea-lettertype"/>
    <w:link w:val="Kop7"/>
    <w:uiPriority w:val="2"/>
    <w:semiHidden/>
    <w:rsid w:val="00BC4104"/>
    <w:rPr>
      <w:rFonts w:ascii="FlandersArtSans-Medium" w:eastAsiaTheme="majorEastAsia" w:hAnsi="FlandersArtSans-Medium" w:cstheme="majorBidi"/>
      <w:iCs/>
      <w:color w:val="17465B"/>
    </w:rPr>
  </w:style>
  <w:style w:type="character" w:customStyle="1" w:styleId="Kop8Char">
    <w:name w:val="Kop 8 Char"/>
    <w:basedOn w:val="Standaardalinea-lettertype"/>
    <w:link w:val="Kop8"/>
    <w:uiPriority w:val="2"/>
    <w:semiHidden/>
    <w:rsid w:val="00BC4104"/>
    <w:rPr>
      <w:rFonts w:eastAsiaTheme="majorEastAsia" w:cstheme="majorBidi"/>
      <w:color w:val="17465B"/>
      <w:szCs w:val="20"/>
    </w:rPr>
  </w:style>
  <w:style w:type="character" w:customStyle="1" w:styleId="Kop9Char">
    <w:name w:val="Kop 9 Char"/>
    <w:basedOn w:val="Standaardalinea-lettertype"/>
    <w:link w:val="Kop9"/>
    <w:uiPriority w:val="2"/>
    <w:semiHidden/>
    <w:rsid w:val="00BC4104"/>
    <w:rPr>
      <w:rFonts w:eastAsiaTheme="majorEastAsia" w:cstheme="majorBidi"/>
      <w:iCs/>
      <w:color w:val="17465B"/>
      <w:szCs w:val="20"/>
    </w:rPr>
  </w:style>
  <w:style w:type="character" w:styleId="Hyperlink">
    <w:name w:val="Hyperlink"/>
    <w:uiPriority w:val="99"/>
    <w:unhideWhenUsed/>
    <w:rsid w:val="00BC4104"/>
    <w:rPr>
      <w:color w:val="3C96BE"/>
      <w:u w:val="single"/>
    </w:rPr>
  </w:style>
  <w:style w:type="character" w:styleId="Zwaar">
    <w:name w:val="Strong"/>
    <w:basedOn w:val="Standaardalinea-lettertype"/>
    <w:uiPriority w:val="22"/>
    <w:qFormat/>
    <w:rsid w:val="00BC4104"/>
    <w:rPr>
      <w:rFonts w:ascii="FlandersArtSans-Medium" w:hAnsi="FlandersArtSans-Medium" w:hint="default"/>
      <w:b w:val="0"/>
      <w:bCs w:val="0"/>
    </w:rPr>
  </w:style>
  <w:style w:type="paragraph" w:styleId="Normaalweb">
    <w:name w:val="Normal (Web)"/>
    <w:basedOn w:val="Standaard"/>
    <w:uiPriority w:val="99"/>
    <w:semiHidden/>
    <w:unhideWhenUsed/>
    <w:rsid w:val="00BC4104"/>
    <w:pPr>
      <w:spacing w:before="100" w:beforeAutospacing="1" w:after="100" w:afterAutospacing="1" w:line="240" w:lineRule="auto"/>
      <w:contextualSpacing w:val="0"/>
    </w:pPr>
    <w:rPr>
      <w:rFonts w:ascii="Calibri" w:hAnsi="Calibri" w:cs="Calibri"/>
      <w:lang w:eastAsia="nl-BE"/>
    </w:rPr>
  </w:style>
  <w:style w:type="paragraph" w:styleId="Tekstopmerking">
    <w:name w:val="annotation text"/>
    <w:basedOn w:val="Standaard"/>
    <w:link w:val="TekstopmerkingChar"/>
    <w:uiPriority w:val="99"/>
    <w:semiHidden/>
    <w:unhideWhenUsed/>
    <w:rsid w:val="00BC410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C4104"/>
    <w:rPr>
      <w:sz w:val="20"/>
      <w:szCs w:val="20"/>
    </w:rPr>
  </w:style>
  <w:style w:type="paragraph" w:styleId="Lijstalinea">
    <w:name w:val="List Paragraph"/>
    <w:basedOn w:val="Standaard"/>
    <w:uiPriority w:val="34"/>
    <w:qFormat/>
    <w:rsid w:val="00BC4104"/>
    <w:pPr>
      <w:ind w:left="426"/>
    </w:pPr>
  </w:style>
  <w:style w:type="character" w:customStyle="1" w:styleId="HOOFDTITELChar">
    <w:name w:val="HOOFDTITEL Char"/>
    <w:basedOn w:val="Standaardalinea-lettertype"/>
    <w:link w:val="HOOFDTITEL"/>
    <w:uiPriority w:val="2"/>
    <w:semiHidden/>
    <w:locked/>
    <w:rsid w:val="00BC4104"/>
    <w:rPr>
      <w:b/>
      <w:caps/>
      <w:color w:val="356297"/>
      <w:sz w:val="48"/>
      <w:szCs w:val="48"/>
    </w:rPr>
  </w:style>
  <w:style w:type="paragraph" w:customStyle="1" w:styleId="HOOFDTITEL">
    <w:name w:val="HOOFDTITEL"/>
    <w:basedOn w:val="Standaard"/>
    <w:next w:val="Standaard"/>
    <w:link w:val="HOOFDTITELChar"/>
    <w:uiPriority w:val="2"/>
    <w:semiHidden/>
    <w:qFormat/>
    <w:rsid w:val="00BC4104"/>
    <w:pPr>
      <w:spacing w:after="360" w:line="520" w:lineRule="exact"/>
    </w:pPr>
    <w:rPr>
      <w:b/>
      <w:caps/>
      <w:color w:val="356297"/>
      <w:sz w:val="48"/>
      <w:szCs w:val="48"/>
    </w:rPr>
  </w:style>
  <w:style w:type="character" w:styleId="Verwijzingopmerking">
    <w:name w:val="annotation reference"/>
    <w:basedOn w:val="Standaardalinea-lettertype"/>
    <w:uiPriority w:val="99"/>
    <w:semiHidden/>
    <w:unhideWhenUsed/>
    <w:rsid w:val="00BC4104"/>
    <w:rPr>
      <w:sz w:val="16"/>
      <w:szCs w:val="16"/>
    </w:rPr>
  </w:style>
  <w:style w:type="character" w:styleId="Onopgelostemelding">
    <w:name w:val="Unresolved Mention"/>
    <w:basedOn w:val="Standaardalinea-lettertype"/>
    <w:uiPriority w:val="99"/>
    <w:semiHidden/>
    <w:unhideWhenUsed/>
    <w:rsid w:val="00AA1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300509">
      <w:marLeft w:val="0"/>
      <w:marRight w:val="0"/>
      <w:marTop w:val="0"/>
      <w:marBottom w:val="0"/>
      <w:divBdr>
        <w:top w:val="none" w:sz="0" w:space="0" w:color="auto"/>
        <w:left w:val="none" w:sz="0" w:space="0" w:color="auto"/>
        <w:bottom w:val="none" w:sz="0" w:space="0" w:color="auto"/>
        <w:right w:val="none" w:sz="0" w:space="0" w:color="auto"/>
      </w:divBdr>
      <w:divsChild>
        <w:div w:id="672531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3.safelinks.protection.outlook.com/?url=https%3A%2F%2Fwww.rva.be%2Fnl%2Fnieuws%2Fmantelzorg-nieuwe-reglementering-voor-werklozen%2F&amp;data=05%7C01%7Cnina.vanacker%40vlaanderen.be%7C06eabfe1fd64445e44d508dafa230c6e%7C0c0338a695614ee8b8d64e89cbd520a0%7C0%7C0%7C638097325688545750%7CUnknown%7CTWFpbGZsb3d8eyJWIjoiMC4wLjAwMDAiLCJQIjoiV2luMzIiLCJBTiI6Ik1haWwiLCJXVCI6Mn0%3D%7C3000%7C%7C%7C&amp;sdata=Jjeus4o%2FpksVwUcN72r4L%2FtHSInaWM82IJzkeL7EIEc%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ex.vlaanderen.be/Zoeken/Document.aspx?DID=1033919&amp;param=inhoud&amp;AID=128403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791</Words>
  <Characters>4352</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Acker Nina</dc:creator>
  <cp:keywords/>
  <dc:description/>
  <cp:lastModifiedBy>Deleenheer Joris</cp:lastModifiedBy>
  <cp:revision>2</cp:revision>
  <dcterms:created xsi:type="dcterms:W3CDTF">2023-02-08T12:50:00Z</dcterms:created>
  <dcterms:modified xsi:type="dcterms:W3CDTF">2023-02-08T12:50:00Z</dcterms:modified>
</cp:coreProperties>
</file>