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5F03" w14:textId="37A7EBE1" w:rsidR="005E18CF" w:rsidRDefault="005E18CF" w:rsidP="005E18CF">
      <w:pPr>
        <w:pStyle w:val="Titel"/>
        <w:rPr>
          <w:lang w:val="en-GB"/>
        </w:rPr>
      </w:pPr>
      <w:r>
        <w:rPr>
          <w:lang w:val="en-GB"/>
        </w:rPr>
        <w:t xml:space="preserve">VVSG </w:t>
      </w:r>
      <w:proofErr w:type="spellStart"/>
      <w:r>
        <w:rPr>
          <w:lang w:val="en-GB"/>
        </w:rPr>
        <w:t>Lerend</w:t>
      </w:r>
      <w:proofErr w:type="spellEnd"/>
      <w:r>
        <w:rPr>
          <w:lang w:val="en-GB"/>
        </w:rPr>
        <w:t xml:space="preserve"> </w:t>
      </w:r>
      <w:proofErr w:type="spellStart"/>
      <w:r>
        <w:rPr>
          <w:lang w:val="en-GB"/>
        </w:rPr>
        <w:t>netwerk</w:t>
      </w:r>
      <w:proofErr w:type="spellEnd"/>
      <w:r>
        <w:rPr>
          <w:lang w:val="en-GB"/>
        </w:rPr>
        <w:t xml:space="preserve"> </w:t>
      </w:r>
      <w:r w:rsidR="00E46CFE">
        <w:rPr>
          <w:lang w:val="en-GB"/>
        </w:rPr>
        <w:t>–</w:t>
      </w:r>
      <w:r>
        <w:rPr>
          <w:lang w:val="en-GB"/>
        </w:rPr>
        <w:t xml:space="preserve"> </w:t>
      </w:r>
      <w:proofErr w:type="spellStart"/>
      <w:r w:rsidR="00E46CFE">
        <w:rPr>
          <w:lang w:val="en-GB"/>
        </w:rPr>
        <w:t>Ruimte</w:t>
      </w:r>
      <w:proofErr w:type="spellEnd"/>
      <w:r w:rsidR="00E46CFE">
        <w:rPr>
          <w:lang w:val="en-GB"/>
        </w:rPr>
        <w:t xml:space="preserve"> </w:t>
      </w:r>
      <w:proofErr w:type="spellStart"/>
      <w:r w:rsidR="00E46CFE">
        <w:rPr>
          <w:lang w:val="en-GB"/>
        </w:rPr>
        <w:t>voor</w:t>
      </w:r>
      <w:proofErr w:type="spellEnd"/>
      <w:r w:rsidR="00E46CFE">
        <w:rPr>
          <w:lang w:val="en-GB"/>
        </w:rPr>
        <w:t xml:space="preserve"> </w:t>
      </w:r>
      <w:proofErr w:type="spellStart"/>
      <w:r w:rsidR="00E46CFE">
        <w:rPr>
          <w:lang w:val="en-GB"/>
        </w:rPr>
        <w:t>voedsel</w:t>
      </w:r>
      <w:proofErr w:type="spellEnd"/>
    </w:p>
    <w:p w14:paraId="7628BC25" w14:textId="62A01B68" w:rsidR="005E18CF" w:rsidRDefault="005E18CF" w:rsidP="005E18CF">
      <w:pPr>
        <w:rPr>
          <w:b/>
          <w:bCs/>
          <w:lang w:val="en-GB"/>
        </w:rPr>
      </w:pPr>
    </w:p>
    <w:sdt>
      <w:sdtPr>
        <w:rPr>
          <w:rFonts w:asciiTheme="minorHAnsi" w:eastAsiaTheme="minorHAnsi" w:hAnsiTheme="minorHAnsi" w:cstheme="minorBidi"/>
          <w:color w:val="auto"/>
          <w:sz w:val="22"/>
          <w:szCs w:val="22"/>
          <w:lang w:val="nl-NL" w:eastAsia="en-US"/>
        </w:rPr>
        <w:id w:val="-1526005141"/>
        <w:docPartObj>
          <w:docPartGallery w:val="Table of Contents"/>
          <w:docPartUnique/>
        </w:docPartObj>
      </w:sdtPr>
      <w:sdtEndPr>
        <w:rPr>
          <w:b/>
          <w:bCs/>
        </w:rPr>
      </w:sdtEndPr>
      <w:sdtContent>
        <w:p w14:paraId="3E43460E" w14:textId="7526039C" w:rsidR="005E18CF" w:rsidRDefault="005E18CF">
          <w:pPr>
            <w:pStyle w:val="Kopvaninhoudsopgave"/>
          </w:pPr>
          <w:r>
            <w:rPr>
              <w:lang w:val="nl-NL"/>
            </w:rPr>
            <w:t>Inhoud</w:t>
          </w:r>
        </w:p>
        <w:p w14:paraId="53982570" w14:textId="086E304B" w:rsidR="002A3F3F" w:rsidRDefault="005E18CF">
          <w:pPr>
            <w:pStyle w:val="Inhopg1"/>
            <w:tabs>
              <w:tab w:val="right" w:leader="dot" w:pos="8380"/>
            </w:tabs>
            <w:rPr>
              <w:rFonts w:eastAsiaTheme="minorEastAsia"/>
              <w:noProof/>
              <w:lang w:eastAsia="nl-BE"/>
            </w:rPr>
          </w:pPr>
          <w:r>
            <w:fldChar w:fldCharType="begin"/>
          </w:r>
          <w:r>
            <w:instrText xml:space="preserve"> TOC \o "1-3" \h \z \u </w:instrText>
          </w:r>
          <w:r>
            <w:fldChar w:fldCharType="separate"/>
          </w:r>
          <w:hyperlink w:anchor="_Toc84340399" w:history="1">
            <w:r w:rsidR="002A3F3F" w:rsidRPr="00A856EE">
              <w:rPr>
                <w:rStyle w:val="Hyperlink"/>
                <w:noProof/>
              </w:rPr>
              <w:t>1 Introductie</w:t>
            </w:r>
            <w:r w:rsidR="002A3F3F">
              <w:rPr>
                <w:noProof/>
                <w:webHidden/>
              </w:rPr>
              <w:tab/>
            </w:r>
            <w:r w:rsidR="002A3F3F">
              <w:rPr>
                <w:noProof/>
                <w:webHidden/>
              </w:rPr>
              <w:fldChar w:fldCharType="begin"/>
            </w:r>
            <w:r w:rsidR="002A3F3F">
              <w:rPr>
                <w:noProof/>
                <w:webHidden/>
              </w:rPr>
              <w:instrText xml:space="preserve"> PAGEREF _Toc84340399 \h </w:instrText>
            </w:r>
            <w:r w:rsidR="002A3F3F">
              <w:rPr>
                <w:noProof/>
                <w:webHidden/>
              </w:rPr>
            </w:r>
            <w:r w:rsidR="002A3F3F">
              <w:rPr>
                <w:noProof/>
                <w:webHidden/>
              </w:rPr>
              <w:fldChar w:fldCharType="separate"/>
            </w:r>
            <w:r w:rsidR="002A3F3F">
              <w:rPr>
                <w:noProof/>
                <w:webHidden/>
              </w:rPr>
              <w:t>1</w:t>
            </w:r>
            <w:r w:rsidR="002A3F3F">
              <w:rPr>
                <w:noProof/>
                <w:webHidden/>
              </w:rPr>
              <w:fldChar w:fldCharType="end"/>
            </w:r>
          </w:hyperlink>
        </w:p>
        <w:p w14:paraId="0EE122D1" w14:textId="368367B5" w:rsidR="002A3F3F" w:rsidRDefault="002A3F3F">
          <w:pPr>
            <w:pStyle w:val="Inhopg1"/>
            <w:tabs>
              <w:tab w:val="right" w:leader="dot" w:pos="8380"/>
            </w:tabs>
            <w:rPr>
              <w:rFonts w:eastAsiaTheme="minorEastAsia"/>
              <w:noProof/>
              <w:lang w:eastAsia="nl-BE"/>
            </w:rPr>
          </w:pPr>
          <w:hyperlink w:anchor="_Toc84340400" w:history="1">
            <w:r w:rsidRPr="00A856EE">
              <w:rPr>
                <w:rStyle w:val="Hyperlink"/>
                <w:noProof/>
              </w:rPr>
              <w:t>2 Opzet</w:t>
            </w:r>
            <w:r>
              <w:rPr>
                <w:noProof/>
                <w:webHidden/>
              </w:rPr>
              <w:tab/>
            </w:r>
            <w:r>
              <w:rPr>
                <w:noProof/>
                <w:webHidden/>
              </w:rPr>
              <w:fldChar w:fldCharType="begin"/>
            </w:r>
            <w:r>
              <w:rPr>
                <w:noProof/>
                <w:webHidden/>
              </w:rPr>
              <w:instrText xml:space="preserve"> PAGEREF _Toc84340400 \h </w:instrText>
            </w:r>
            <w:r>
              <w:rPr>
                <w:noProof/>
                <w:webHidden/>
              </w:rPr>
            </w:r>
            <w:r>
              <w:rPr>
                <w:noProof/>
                <w:webHidden/>
              </w:rPr>
              <w:fldChar w:fldCharType="separate"/>
            </w:r>
            <w:r>
              <w:rPr>
                <w:noProof/>
                <w:webHidden/>
              </w:rPr>
              <w:t>2</w:t>
            </w:r>
            <w:r>
              <w:rPr>
                <w:noProof/>
                <w:webHidden/>
              </w:rPr>
              <w:fldChar w:fldCharType="end"/>
            </w:r>
          </w:hyperlink>
        </w:p>
        <w:p w14:paraId="6E015954" w14:textId="3850FC3F" w:rsidR="002A3F3F" w:rsidRDefault="002A3F3F">
          <w:pPr>
            <w:pStyle w:val="Inhopg1"/>
            <w:tabs>
              <w:tab w:val="right" w:leader="dot" w:pos="8380"/>
            </w:tabs>
            <w:rPr>
              <w:rFonts w:eastAsiaTheme="minorEastAsia"/>
              <w:noProof/>
              <w:lang w:eastAsia="nl-BE"/>
            </w:rPr>
          </w:pPr>
          <w:hyperlink w:anchor="_Toc84340401" w:history="1">
            <w:r w:rsidRPr="00A856EE">
              <w:rPr>
                <w:rStyle w:val="Hyperlink"/>
                <w:noProof/>
              </w:rPr>
              <w:t>3 Presentaties</w:t>
            </w:r>
            <w:r>
              <w:rPr>
                <w:noProof/>
                <w:webHidden/>
              </w:rPr>
              <w:tab/>
            </w:r>
            <w:r>
              <w:rPr>
                <w:noProof/>
                <w:webHidden/>
              </w:rPr>
              <w:fldChar w:fldCharType="begin"/>
            </w:r>
            <w:r>
              <w:rPr>
                <w:noProof/>
                <w:webHidden/>
              </w:rPr>
              <w:instrText xml:space="preserve"> PAGEREF _Toc84340401 \h </w:instrText>
            </w:r>
            <w:r>
              <w:rPr>
                <w:noProof/>
                <w:webHidden/>
              </w:rPr>
            </w:r>
            <w:r>
              <w:rPr>
                <w:noProof/>
                <w:webHidden/>
              </w:rPr>
              <w:fldChar w:fldCharType="separate"/>
            </w:r>
            <w:r>
              <w:rPr>
                <w:noProof/>
                <w:webHidden/>
              </w:rPr>
              <w:t>2</w:t>
            </w:r>
            <w:r>
              <w:rPr>
                <w:noProof/>
                <w:webHidden/>
              </w:rPr>
              <w:fldChar w:fldCharType="end"/>
            </w:r>
          </w:hyperlink>
        </w:p>
        <w:p w14:paraId="44CCEE91" w14:textId="6BD68ABA" w:rsidR="002A3F3F" w:rsidRDefault="002A3F3F">
          <w:pPr>
            <w:pStyle w:val="Inhopg2"/>
            <w:tabs>
              <w:tab w:val="right" w:leader="dot" w:pos="8380"/>
            </w:tabs>
            <w:rPr>
              <w:rFonts w:eastAsiaTheme="minorEastAsia"/>
              <w:noProof/>
              <w:lang w:eastAsia="nl-BE"/>
            </w:rPr>
          </w:pPr>
          <w:hyperlink w:anchor="_Toc84340402" w:history="1">
            <w:r w:rsidRPr="00A856EE">
              <w:rPr>
                <w:rStyle w:val="Hyperlink"/>
                <w:noProof/>
              </w:rPr>
              <w:t>3.1 Annelies Beyens: De Landgenoten</w:t>
            </w:r>
            <w:r>
              <w:rPr>
                <w:noProof/>
                <w:webHidden/>
              </w:rPr>
              <w:tab/>
            </w:r>
            <w:r>
              <w:rPr>
                <w:noProof/>
                <w:webHidden/>
              </w:rPr>
              <w:fldChar w:fldCharType="begin"/>
            </w:r>
            <w:r>
              <w:rPr>
                <w:noProof/>
                <w:webHidden/>
              </w:rPr>
              <w:instrText xml:space="preserve"> PAGEREF _Toc84340402 \h </w:instrText>
            </w:r>
            <w:r>
              <w:rPr>
                <w:noProof/>
                <w:webHidden/>
              </w:rPr>
            </w:r>
            <w:r>
              <w:rPr>
                <w:noProof/>
                <w:webHidden/>
              </w:rPr>
              <w:fldChar w:fldCharType="separate"/>
            </w:r>
            <w:r>
              <w:rPr>
                <w:noProof/>
                <w:webHidden/>
              </w:rPr>
              <w:t>2</w:t>
            </w:r>
            <w:r>
              <w:rPr>
                <w:noProof/>
                <w:webHidden/>
              </w:rPr>
              <w:fldChar w:fldCharType="end"/>
            </w:r>
          </w:hyperlink>
        </w:p>
        <w:p w14:paraId="04E8FEAE" w14:textId="46CB3175" w:rsidR="002A3F3F" w:rsidRDefault="002A3F3F">
          <w:pPr>
            <w:pStyle w:val="Inhopg2"/>
            <w:tabs>
              <w:tab w:val="right" w:leader="dot" w:pos="8380"/>
            </w:tabs>
            <w:rPr>
              <w:rFonts w:eastAsiaTheme="minorEastAsia"/>
              <w:noProof/>
              <w:lang w:eastAsia="nl-BE"/>
            </w:rPr>
          </w:pPr>
          <w:hyperlink w:anchor="_Toc84340403" w:history="1">
            <w:r w:rsidRPr="00A856EE">
              <w:rPr>
                <w:rStyle w:val="Hyperlink"/>
                <w:noProof/>
              </w:rPr>
              <w:t>3.2 Sally Liermans: Atelier Romain</w:t>
            </w:r>
            <w:r>
              <w:rPr>
                <w:noProof/>
                <w:webHidden/>
              </w:rPr>
              <w:tab/>
            </w:r>
            <w:r>
              <w:rPr>
                <w:noProof/>
                <w:webHidden/>
              </w:rPr>
              <w:fldChar w:fldCharType="begin"/>
            </w:r>
            <w:r>
              <w:rPr>
                <w:noProof/>
                <w:webHidden/>
              </w:rPr>
              <w:instrText xml:space="preserve"> PAGEREF _Toc84340403 \h </w:instrText>
            </w:r>
            <w:r>
              <w:rPr>
                <w:noProof/>
                <w:webHidden/>
              </w:rPr>
            </w:r>
            <w:r>
              <w:rPr>
                <w:noProof/>
                <w:webHidden/>
              </w:rPr>
              <w:fldChar w:fldCharType="separate"/>
            </w:r>
            <w:r>
              <w:rPr>
                <w:noProof/>
                <w:webHidden/>
              </w:rPr>
              <w:t>3</w:t>
            </w:r>
            <w:r>
              <w:rPr>
                <w:noProof/>
                <w:webHidden/>
              </w:rPr>
              <w:fldChar w:fldCharType="end"/>
            </w:r>
          </w:hyperlink>
        </w:p>
        <w:p w14:paraId="797F100E" w14:textId="45321FEF" w:rsidR="002A3F3F" w:rsidRDefault="002A3F3F">
          <w:pPr>
            <w:pStyle w:val="Inhopg2"/>
            <w:tabs>
              <w:tab w:val="right" w:leader="dot" w:pos="8380"/>
            </w:tabs>
            <w:rPr>
              <w:rFonts w:eastAsiaTheme="minorEastAsia"/>
              <w:noProof/>
              <w:lang w:eastAsia="nl-BE"/>
            </w:rPr>
          </w:pPr>
          <w:hyperlink w:anchor="_Toc84340404" w:history="1">
            <w:r w:rsidRPr="00A856EE">
              <w:rPr>
                <w:rStyle w:val="Hyperlink"/>
                <w:noProof/>
              </w:rPr>
              <w:t>3.3 Lotte Celis: de kansen voor lokale besturen in een Voedsel+Land+Schap</w:t>
            </w:r>
            <w:r>
              <w:rPr>
                <w:noProof/>
                <w:webHidden/>
              </w:rPr>
              <w:tab/>
            </w:r>
            <w:r>
              <w:rPr>
                <w:noProof/>
                <w:webHidden/>
              </w:rPr>
              <w:fldChar w:fldCharType="begin"/>
            </w:r>
            <w:r>
              <w:rPr>
                <w:noProof/>
                <w:webHidden/>
              </w:rPr>
              <w:instrText xml:space="preserve"> PAGEREF _Toc84340404 \h </w:instrText>
            </w:r>
            <w:r>
              <w:rPr>
                <w:noProof/>
                <w:webHidden/>
              </w:rPr>
            </w:r>
            <w:r>
              <w:rPr>
                <w:noProof/>
                <w:webHidden/>
              </w:rPr>
              <w:fldChar w:fldCharType="separate"/>
            </w:r>
            <w:r>
              <w:rPr>
                <w:noProof/>
                <w:webHidden/>
              </w:rPr>
              <w:t>4</w:t>
            </w:r>
            <w:r>
              <w:rPr>
                <w:noProof/>
                <w:webHidden/>
              </w:rPr>
              <w:fldChar w:fldCharType="end"/>
            </w:r>
          </w:hyperlink>
        </w:p>
        <w:p w14:paraId="1A97E7CB" w14:textId="36F0A4F3" w:rsidR="002A3F3F" w:rsidRDefault="002A3F3F">
          <w:pPr>
            <w:pStyle w:val="Inhopg1"/>
            <w:tabs>
              <w:tab w:val="right" w:leader="dot" w:pos="8380"/>
            </w:tabs>
            <w:rPr>
              <w:rFonts w:eastAsiaTheme="minorEastAsia"/>
              <w:noProof/>
              <w:lang w:eastAsia="nl-BE"/>
            </w:rPr>
          </w:pPr>
          <w:hyperlink w:anchor="_Toc84340405" w:history="1">
            <w:r w:rsidRPr="00A856EE">
              <w:rPr>
                <w:rStyle w:val="Hyperlink"/>
                <w:noProof/>
              </w:rPr>
              <w:t>4 Varia</w:t>
            </w:r>
            <w:r>
              <w:rPr>
                <w:noProof/>
                <w:webHidden/>
              </w:rPr>
              <w:tab/>
            </w:r>
            <w:r>
              <w:rPr>
                <w:noProof/>
                <w:webHidden/>
              </w:rPr>
              <w:fldChar w:fldCharType="begin"/>
            </w:r>
            <w:r>
              <w:rPr>
                <w:noProof/>
                <w:webHidden/>
              </w:rPr>
              <w:instrText xml:space="preserve"> PAGEREF _Toc84340405 \h </w:instrText>
            </w:r>
            <w:r>
              <w:rPr>
                <w:noProof/>
                <w:webHidden/>
              </w:rPr>
            </w:r>
            <w:r>
              <w:rPr>
                <w:noProof/>
                <w:webHidden/>
              </w:rPr>
              <w:fldChar w:fldCharType="separate"/>
            </w:r>
            <w:r>
              <w:rPr>
                <w:noProof/>
                <w:webHidden/>
              </w:rPr>
              <w:t>5</w:t>
            </w:r>
            <w:r>
              <w:rPr>
                <w:noProof/>
                <w:webHidden/>
              </w:rPr>
              <w:fldChar w:fldCharType="end"/>
            </w:r>
          </w:hyperlink>
        </w:p>
        <w:p w14:paraId="35E36ABE" w14:textId="50A41037" w:rsidR="005E18CF" w:rsidRDefault="005E18CF">
          <w:r>
            <w:rPr>
              <w:b/>
              <w:bCs/>
              <w:lang w:val="nl-NL"/>
            </w:rPr>
            <w:fldChar w:fldCharType="end"/>
          </w:r>
        </w:p>
      </w:sdtContent>
    </w:sdt>
    <w:p w14:paraId="334841B2" w14:textId="760D0621" w:rsidR="005E18CF" w:rsidRDefault="005E18CF" w:rsidP="005E18CF">
      <w:pPr>
        <w:rPr>
          <w:b/>
          <w:bCs/>
          <w:lang w:val="en-GB"/>
        </w:rPr>
      </w:pPr>
    </w:p>
    <w:p w14:paraId="6CB1103A" w14:textId="5FC8852B" w:rsidR="005E18CF" w:rsidRDefault="005E18CF" w:rsidP="005E18CF">
      <w:pPr>
        <w:rPr>
          <w:b/>
          <w:bCs/>
          <w:lang w:val="en-GB"/>
        </w:rPr>
      </w:pPr>
    </w:p>
    <w:p w14:paraId="444D249C" w14:textId="5E823C14" w:rsidR="005E18CF" w:rsidRDefault="005E18CF" w:rsidP="005E18CF">
      <w:pPr>
        <w:rPr>
          <w:b/>
          <w:bCs/>
          <w:lang w:val="en-GB"/>
        </w:rPr>
      </w:pPr>
    </w:p>
    <w:p w14:paraId="4547A913" w14:textId="692E27A0" w:rsidR="005E18CF" w:rsidRDefault="005E18CF" w:rsidP="005E18CF">
      <w:pPr>
        <w:rPr>
          <w:b/>
          <w:bCs/>
          <w:lang w:val="en-GB"/>
        </w:rPr>
      </w:pPr>
    </w:p>
    <w:p w14:paraId="2AB30A48" w14:textId="319E27E0" w:rsidR="005E18CF" w:rsidRDefault="005E18CF" w:rsidP="005E18CF">
      <w:pPr>
        <w:rPr>
          <w:b/>
          <w:bCs/>
          <w:lang w:val="en-GB"/>
        </w:rPr>
      </w:pPr>
    </w:p>
    <w:p w14:paraId="1B6C8D4D" w14:textId="2E757D0B" w:rsidR="005E18CF" w:rsidRDefault="005E18CF" w:rsidP="005E18CF">
      <w:pPr>
        <w:rPr>
          <w:b/>
          <w:bCs/>
          <w:lang w:val="en-GB"/>
        </w:rPr>
      </w:pPr>
    </w:p>
    <w:p w14:paraId="6C4AE011" w14:textId="0F82DA8C" w:rsidR="005E18CF" w:rsidRDefault="005E18CF" w:rsidP="005E18CF">
      <w:pPr>
        <w:rPr>
          <w:b/>
          <w:bCs/>
          <w:lang w:val="en-GB"/>
        </w:rPr>
      </w:pPr>
    </w:p>
    <w:p w14:paraId="300F658F" w14:textId="03AFDEF5" w:rsidR="005E18CF" w:rsidRDefault="005E18CF" w:rsidP="005E18CF">
      <w:pPr>
        <w:rPr>
          <w:b/>
          <w:bCs/>
          <w:lang w:val="en-GB"/>
        </w:rPr>
      </w:pPr>
    </w:p>
    <w:p w14:paraId="0D0916A1" w14:textId="6B7E591E" w:rsidR="005E18CF" w:rsidRDefault="005E18CF" w:rsidP="005E18CF">
      <w:pPr>
        <w:rPr>
          <w:b/>
          <w:bCs/>
          <w:lang w:val="en-GB"/>
        </w:rPr>
      </w:pPr>
    </w:p>
    <w:p w14:paraId="692DB9A6" w14:textId="1A3808EC" w:rsidR="002A3F3F" w:rsidRDefault="002A3F3F" w:rsidP="005E18CF">
      <w:pPr>
        <w:rPr>
          <w:b/>
          <w:bCs/>
          <w:lang w:val="en-GB"/>
        </w:rPr>
      </w:pPr>
    </w:p>
    <w:p w14:paraId="72BB039F" w14:textId="607AB5B5" w:rsidR="002A3F3F" w:rsidRDefault="002A3F3F" w:rsidP="005E18CF">
      <w:pPr>
        <w:rPr>
          <w:b/>
          <w:bCs/>
          <w:lang w:val="en-GB"/>
        </w:rPr>
      </w:pPr>
    </w:p>
    <w:p w14:paraId="5E99D7F7" w14:textId="4117700E" w:rsidR="002A3F3F" w:rsidRDefault="002A3F3F" w:rsidP="005E18CF">
      <w:pPr>
        <w:rPr>
          <w:b/>
          <w:bCs/>
          <w:lang w:val="en-GB"/>
        </w:rPr>
      </w:pPr>
    </w:p>
    <w:p w14:paraId="3B329570" w14:textId="21222DBC" w:rsidR="002A3F3F" w:rsidRDefault="002A3F3F" w:rsidP="005E18CF">
      <w:pPr>
        <w:rPr>
          <w:b/>
          <w:bCs/>
          <w:lang w:val="en-GB"/>
        </w:rPr>
      </w:pPr>
    </w:p>
    <w:p w14:paraId="37413EC5" w14:textId="79D917AF" w:rsidR="002A3F3F" w:rsidRDefault="002A3F3F" w:rsidP="005E18CF">
      <w:pPr>
        <w:rPr>
          <w:b/>
          <w:bCs/>
          <w:lang w:val="en-GB"/>
        </w:rPr>
      </w:pPr>
    </w:p>
    <w:p w14:paraId="186E9FDE" w14:textId="7EFB6362" w:rsidR="002A3F3F" w:rsidRDefault="002A3F3F" w:rsidP="005E18CF">
      <w:pPr>
        <w:rPr>
          <w:b/>
          <w:bCs/>
          <w:lang w:val="en-GB"/>
        </w:rPr>
      </w:pPr>
    </w:p>
    <w:p w14:paraId="0D20A8FB" w14:textId="77777777" w:rsidR="002A3F3F" w:rsidRDefault="002A3F3F" w:rsidP="005E18CF">
      <w:pPr>
        <w:rPr>
          <w:b/>
          <w:bCs/>
          <w:lang w:val="en-GB"/>
        </w:rPr>
      </w:pPr>
    </w:p>
    <w:p w14:paraId="052E8F5E" w14:textId="77777777" w:rsidR="005E18CF" w:rsidRDefault="005E18CF" w:rsidP="005E18CF">
      <w:pPr>
        <w:pStyle w:val="Kop1"/>
      </w:pPr>
      <w:bookmarkStart w:id="0" w:name="_Toc84340399"/>
      <w:r>
        <w:lastRenderedPageBreak/>
        <w:t>Introductie</w:t>
      </w:r>
      <w:bookmarkEnd w:id="0"/>
      <w:r>
        <w:t xml:space="preserve"> </w:t>
      </w:r>
    </w:p>
    <w:p w14:paraId="78903F7F" w14:textId="44B9E55D" w:rsidR="004E6C5B" w:rsidRDefault="00E46CFE" w:rsidP="005E18CF">
      <w:r>
        <w:t xml:space="preserve">Op 01 oktober 2021 hebben we ingezoomd op ruimte voor voedsel en </w:t>
      </w:r>
      <w:proofErr w:type="spellStart"/>
      <w:r>
        <w:t>meerbepaald</w:t>
      </w:r>
      <w:proofErr w:type="spellEnd"/>
      <w:r>
        <w:t>:</w:t>
      </w:r>
    </w:p>
    <w:p w14:paraId="56A4C831" w14:textId="1D908382" w:rsidR="00E46CFE" w:rsidRDefault="00E46CFE" w:rsidP="0001163F">
      <w:pPr>
        <w:pStyle w:val="Lijstalinea"/>
        <w:numPr>
          <w:ilvl w:val="0"/>
          <w:numId w:val="8"/>
        </w:numPr>
      </w:pPr>
      <w:r w:rsidRPr="00E46CFE">
        <w:t xml:space="preserve">Voedselomgeving, wat is dat ? En hoe kan een lokaal bestuur hier mee aan de slag ? – Atelier Romain </w:t>
      </w:r>
    </w:p>
    <w:p w14:paraId="4C11C494" w14:textId="7B6260EE" w:rsidR="002A3F3F" w:rsidRPr="00E46CFE" w:rsidRDefault="002A3F3F" w:rsidP="0001163F">
      <w:pPr>
        <w:pStyle w:val="Lijstalinea"/>
        <w:numPr>
          <w:ilvl w:val="0"/>
          <w:numId w:val="8"/>
        </w:numPr>
      </w:pPr>
      <w:r w:rsidRPr="00E46CFE">
        <w:t xml:space="preserve">Reflectie rond aanbevelingen </w:t>
      </w:r>
      <w:proofErr w:type="spellStart"/>
      <w:r w:rsidRPr="00E46CFE">
        <w:t>ivm</w:t>
      </w:r>
      <w:proofErr w:type="spellEnd"/>
      <w:r w:rsidRPr="00E46CFE">
        <w:t xml:space="preserve"> de inzet van publieke gronden – De Landgenoten </w:t>
      </w:r>
    </w:p>
    <w:p w14:paraId="421CA221" w14:textId="4AB8AE64" w:rsidR="00E46CFE" w:rsidRDefault="00E46CFE" w:rsidP="0001163F">
      <w:pPr>
        <w:pStyle w:val="Lijstalinea"/>
        <w:numPr>
          <w:ilvl w:val="0"/>
          <w:numId w:val="8"/>
        </w:numPr>
      </w:pPr>
      <w:r w:rsidRPr="00E46CFE">
        <w:t xml:space="preserve">Voedsellandschap, de kansen voor lokale besturen in een </w:t>
      </w:r>
      <w:proofErr w:type="spellStart"/>
      <w:r w:rsidRPr="00E46CFE">
        <w:t>Voedsel+Land+Schap</w:t>
      </w:r>
      <w:proofErr w:type="spellEnd"/>
      <w:r w:rsidRPr="00E46CFE">
        <w:t xml:space="preserve">  – VLM </w:t>
      </w:r>
    </w:p>
    <w:p w14:paraId="5A8F699D" w14:textId="77777777" w:rsidR="005E18CF" w:rsidRDefault="005E18CF" w:rsidP="005E18CF">
      <w:pPr>
        <w:pStyle w:val="Kop1"/>
      </w:pPr>
      <w:bookmarkStart w:id="1" w:name="_Toc84340400"/>
      <w:r>
        <w:t>Opzet</w:t>
      </w:r>
      <w:bookmarkEnd w:id="1"/>
      <w:r>
        <w:t xml:space="preserve"> </w:t>
      </w:r>
    </w:p>
    <w:p w14:paraId="756133A5" w14:textId="7A207C06" w:rsidR="005E18CF" w:rsidRDefault="00E46CFE" w:rsidP="005E18CF">
      <w:r>
        <w:t xml:space="preserve">De sessie duurt twee uur. Elke van de drie organisaties heeft 15 minuten de tijd gekregen om hun thema te brengen. De rest van de tijd is besteedt aan vragen van de deelnemers.  </w:t>
      </w:r>
      <w:r w:rsidR="005E18CF">
        <w:t>Het lerend netwerk werd opgenomen, je kan de opname</w:t>
      </w:r>
      <w:r w:rsidR="004E6C5B">
        <w:t>s</w:t>
      </w:r>
      <w:r w:rsidR="005E18CF">
        <w:t xml:space="preserve"> via </w:t>
      </w:r>
      <w:hyperlink r:id="rId11" w:history="1">
        <w:r w:rsidR="005E18CF" w:rsidRPr="003F1095">
          <w:rPr>
            <w:rStyle w:val="Hyperlink"/>
          </w:rPr>
          <w:t>dez</w:t>
        </w:r>
        <w:r w:rsidR="005E18CF" w:rsidRPr="003F1095">
          <w:rPr>
            <w:rStyle w:val="Hyperlink"/>
          </w:rPr>
          <w:t>e</w:t>
        </w:r>
        <w:r w:rsidR="005E18CF" w:rsidRPr="003F1095">
          <w:rPr>
            <w:rStyle w:val="Hyperlink"/>
          </w:rPr>
          <w:t xml:space="preserve"> link</w:t>
        </w:r>
      </w:hyperlink>
      <w:r w:rsidR="005E18CF">
        <w:t xml:space="preserve"> herbekijken.</w:t>
      </w:r>
    </w:p>
    <w:p w14:paraId="519F5165" w14:textId="4ABDB530" w:rsidR="005E18CF" w:rsidRDefault="00E46CFE" w:rsidP="005E18CF">
      <w:pPr>
        <w:pStyle w:val="Kop1"/>
      </w:pPr>
      <w:bookmarkStart w:id="2" w:name="_Toc84340401"/>
      <w:r>
        <w:t>Presentaties</w:t>
      </w:r>
      <w:bookmarkEnd w:id="2"/>
    </w:p>
    <w:p w14:paraId="0AEF641E" w14:textId="716373FF" w:rsidR="005E18CF" w:rsidRPr="009A6E4A" w:rsidRDefault="00E46CFE" w:rsidP="009A6E4A">
      <w:pPr>
        <w:pStyle w:val="Kop2"/>
      </w:pPr>
      <w:bookmarkStart w:id="3" w:name="_Toc84340402"/>
      <w:r>
        <w:t>Annelies</w:t>
      </w:r>
      <w:r w:rsidR="004E6E05" w:rsidRPr="009A6E4A">
        <w:t xml:space="preserve"> Beyens: </w:t>
      </w:r>
      <w:r>
        <w:t>De Landgenoten</w:t>
      </w:r>
      <w:bookmarkEnd w:id="3"/>
      <w:r w:rsidR="004E6E05" w:rsidRPr="009A6E4A">
        <w:t xml:space="preserve"> </w:t>
      </w:r>
    </w:p>
    <w:p w14:paraId="37EF9195" w14:textId="7B7B5CD6" w:rsidR="006F6844" w:rsidRDefault="00E46CFE" w:rsidP="0001163F">
      <w:pPr>
        <w:pStyle w:val="Lijstalinea"/>
        <w:numPr>
          <w:ilvl w:val="0"/>
          <w:numId w:val="7"/>
        </w:numPr>
      </w:pPr>
      <w:r>
        <w:t xml:space="preserve">Thema: </w:t>
      </w:r>
      <w:r>
        <w:t>Beleidsaanbevelingen voor een</w:t>
      </w:r>
      <w:r>
        <w:t xml:space="preserve"> </w:t>
      </w:r>
      <w:r>
        <w:t>betere toegang tot grond voor</w:t>
      </w:r>
      <w:r>
        <w:t xml:space="preserve"> </w:t>
      </w:r>
      <w:r>
        <w:t>agro-ecologische boeren</w:t>
      </w:r>
    </w:p>
    <w:p w14:paraId="46B7114D" w14:textId="34D064DF" w:rsidR="00340EF8" w:rsidRDefault="00340EF8" w:rsidP="0001163F">
      <w:pPr>
        <w:pStyle w:val="Lijstalinea"/>
        <w:numPr>
          <w:ilvl w:val="0"/>
          <w:numId w:val="7"/>
        </w:numPr>
        <w:ind w:left="1069"/>
      </w:pPr>
      <w:r>
        <w:t>Raakvlakken met verschillende beleidsdomeinen</w:t>
      </w:r>
    </w:p>
    <w:p w14:paraId="781F93BB" w14:textId="42C0E052" w:rsidR="00340EF8" w:rsidRDefault="00340EF8" w:rsidP="0001163F">
      <w:pPr>
        <w:pStyle w:val="Lijstalinea"/>
        <w:numPr>
          <w:ilvl w:val="0"/>
          <w:numId w:val="7"/>
        </w:numPr>
        <w:ind w:left="1069"/>
      </w:pPr>
      <w:r>
        <w:t>Het vrijwaren van voldoende areaal als landbouwgrond</w:t>
      </w:r>
    </w:p>
    <w:p w14:paraId="6E736830" w14:textId="1DC143BB" w:rsidR="00340EF8" w:rsidRDefault="00340EF8" w:rsidP="0001163F">
      <w:pPr>
        <w:pStyle w:val="Lijstalinea"/>
        <w:numPr>
          <w:ilvl w:val="0"/>
          <w:numId w:val="7"/>
        </w:numPr>
        <w:ind w:left="1069"/>
      </w:pPr>
      <w:r>
        <w:t>Oneigenlijk gebruik aanpakken</w:t>
      </w:r>
    </w:p>
    <w:p w14:paraId="5C70F1FF" w14:textId="0F4FBE44" w:rsidR="00340EF8" w:rsidRDefault="00340EF8" w:rsidP="0001163F">
      <w:pPr>
        <w:pStyle w:val="Lijstalinea"/>
        <w:numPr>
          <w:ilvl w:val="0"/>
          <w:numId w:val="7"/>
        </w:numPr>
        <w:ind w:left="1069"/>
      </w:pPr>
      <w:r>
        <w:t>Pachtwet hervormen</w:t>
      </w:r>
    </w:p>
    <w:p w14:paraId="7400A783" w14:textId="7DD7071F" w:rsidR="00340EF8" w:rsidRDefault="00340EF8" w:rsidP="0001163F">
      <w:pPr>
        <w:pStyle w:val="Lijstalinea"/>
        <w:numPr>
          <w:ilvl w:val="0"/>
          <w:numId w:val="7"/>
        </w:numPr>
        <w:ind w:left="1069"/>
      </w:pPr>
      <w:r>
        <w:t>Verkoop van grond reguleren</w:t>
      </w:r>
    </w:p>
    <w:p w14:paraId="582751A9" w14:textId="575E12FF" w:rsidR="00340EF8" w:rsidRDefault="00340EF8" w:rsidP="0001163F">
      <w:pPr>
        <w:pStyle w:val="Lijstalinea"/>
        <w:numPr>
          <w:ilvl w:val="0"/>
          <w:numId w:val="7"/>
        </w:numPr>
        <w:ind w:left="1069"/>
      </w:pPr>
      <w:r>
        <w:t xml:space="preserve">Het gebruik van landbouwgrond naar meer </w:t>
      </w:r>
      <w:proofErr w:type="spellStart"/>
      <w:r>
        <w:t>agroecologische</w:t>
      </w:r>
      <w:proofErr w:type="spellEnd"/>
    </w:p>
    <w:p w14:paraId="16B76D22" w14:textId="77777777" w:rsidR="00340EF8" w:rsidRDefault="00340EF8" w:rsidP="00340EF8">
      <w:pPr>
        <w:pStyle w:val="Lijstalinea"/>
        <w:ind w:left="1069"/>
      </w:pPr>
      <w:r>
        <w:t>praktijken bewegen.</w:t>
      </w:r>
    </w:p>
    <w:p w14:paraId="46A572A1" w14:textId="7A795946" w:rsidR="00340EF8" w:rsidRDefault="00340EF8" w:rsidP="0001163F">
      <w:pPr>
        <w:pStyle w:val="Lijstalinea"/>
        <w:numPr>
          <w:ilvl w:val="0"/>
          <w:numId w:val="7"/>
        </w:numPr>
        <w:ind w:left="1069"/>
      </w:pPr>
      <w:r>
        <w:t>Publieke gronden als hefboom voor een betere toegang</w:t>
      </w:r>
      <w:r>
        <w:t xml:space="preserve"> </w:t>
      </w:r>
      <w:r>
        <w:t xml:space="preserve">tot grond voor agro-ecologische </w:t>
      </w:r>
      <w:proofErr w:type="spellStart"/>
      <w:r>
        <w:t>boer·inn·en</w:t>
      </w:r>
      <w:proofErr w:type="spellEnd"/>
    </w:p>
    <w:p w14:paraId="70FC2625" w14:textId="4450FACC" w:rsidR="006F6844" w:rsidRPr="009826AB" w:rsidRDefault="00471410" w:rsidP="0001163F">
      <w:pPr>
        <w:pStyle w:val="Lijstalinea"/>
        <w:numPr>
          <w:ilvl w:val="0"/>
          <w:numId w:val="7"/>
        </w:numPr>
        <w:rPr>
          <w:color w:val="00B050"/>
        </w:rPr>
      </w:pPr>
      <w:r>
        <w:t>Zes a</w:t>
      </w:r>
      <w:r w:rsidR="00340EF8">
        <w:t>anbevelingen</w:t>
      </w:r>
      <w:r w:rsidR="009826AB">
        <w:t xml:space="preserve"> </w:t>
      </w:r>
      <w:r w:rsidR="009826AB" w:rsidRPr="009826AB">
        <w:rPr>
          <w:color w:val="00B050"/>
        </w:rPr>
        <w:t>(kunnen informeel worden afgetoetst binnen de lokale besturen)</w:t>
      </w:r>
    </w:p>
    <w:p w14:paraId="3EEFEF62" w14:textId="77777777" w:rsidR="00471410" w:rsidRDefault="00471410" w:rsidP="0001163F">
      <w:pPr>
        <w:pStyle w:val="Lijstalinea"/>
        <w:numPr>
          <w:ilvl w:val="0"/>
          <w:numId w:val="7"/>
        </w:numPr>
        <w:ind w:left="1069"/>
      </w:pPr>
      <w:r>
        <w:t>Maak het in kaart brengen van publieke gronden en het</w:t>
      </w:r>
    </w:p>
    <w:p w14:paraId="15BF5A6C" w14:textId="77777777" w:rsidR="00471410" w:rsidRDefault="00471410" w:rsidP="00471410">
      <w:pPr>
        <w:pStyle w:val="Lijstalinea"/>
        <w:ind w:left="1069"/>
      </w:pPr>
      <w:r>
        <w:t>gebruik ervan, van alle publieke entiteiten (gemeenten,</w:t>
      </w:r>
    </w:p>
    <w:p w14:paraId="68FC9036" w14:textId="77777777" w:rsidR="00471410" w:rsidRDefault="00471410" w:rsidP="00471410">
      <w:pPr>
        <w:pStyle w:val="Lijstalinea"/>
        <w:ind w:left="1069"/>
      </w:pPr>
      <w:proofErr w:type="spellStart"/>
      <w:r>
        <w:t>OCMW’s</w:t>
      </w:r>
      <w:proofErr w:type="spellEnd"/>
      <w:r>
        <w:t>, kerkfabrieken, federale, Vlaamse en</w:t>
      </w:r>
    </w:p>
    <w:p w14:paraId="3C35638D" w14:textId="77777777" w:rsidR="00471410" w:rsidRDefault="00471410" w:rsidP="00840999">
      <w:pPr>
        <w:pStyle w:val="Lijstalinea"/>
        <w:ind w:left="1069"/>
      </w:pPr>
      <w:r>
        <w:t>provinciale instellingen), verplicht en maak deze</w:t>
      </w:r>
    </w:p>
    <w:p w14:paraId="1F212BAD" w14:textId="438DE64A" w:rsidR="00840999" w:rsidRDefault="00471410" w:rsidP="00840999">
      <w:pPr>
        <w:pStyle w:val="Lijstalinea"/>
        <w:ind w:left="1069"/>
      </w:pPr>
      <w:r>
        <w:t>databank publiek toegankelijk.</w:t>
      </w:r>
    </w:p>
    <w:p w14:paraId="2D33CDDD" w14:textId="0D5C10BC" w:rsidR="00840999" w:rsidRDefault="00840999" w:rsidP="0001163F">
      <w:pPr>
        <w:pStyle w:val="Lijstalinea"/>
        <w:numPr>
          <w:ilvl w:val="1"/>
          <w:numId w:val="7"/>
        </w:numPr>
        <w:rPr>
          <w:color w:val="00B050"/>
        </w:rPr>
      </w:pPr>
      <w:r w:rsidRPr="00840999">
        <w:rPr>
          <w:color w:val="00B050"/>
        </w:rPr>
        <w:t xml:space="preserve">In West-Vlaanderen </w:t>
      </w:r>
      <w:r>
        <w:rPr>
          <w:color w:val="00B050"/>
        </w:rPr>
        <w:t xml:space="preserve">zou er </w:t>
      </w:r>
      <w:r w:rsidRPr="00840999">
        <w:rPr>
          <w:color w:val="00B050"/>
        </w:rPr>
        <w:t xml:space="preserve">reeds </w:t>
      </w:r>
      <w:r>
        <w:rPr>
          <w:color w:val="00B050"/>
        </w:rPr>
        <w:t>een overzicht gemaakt zijn voor sommige regio’s en gemeenten</w:t>
      </w:r>
    </w:p>
    <w:p w14:paraId="1FFAB851" w14:textId="2B4E81AD" w:rsidR="00840999" w:rsidRDefault="00840999" w:rsidP="0001163F">
      <w:pPr>
        <w:pStyle w:val="Lijstalinea"/>
        <w:numPr>
          <w:ilvl w:val="1"/>
          <w:numId w:val="7"/>
        </w:numPr>
        <w:rPr>
          <w:color w:val="00B050"/>
        </w:rPr>
      </w:pPr>
      <w:r>
        <w:rPr>
          <w:color w:val="00B050"/>
        </w:rPr>
        <w:t xml:space="preserve">Natuurpunt zou hier ook gebruik van kunnen maken </w:t>
      </w:r>
    </w:p>
    <w:p w14:paraId="7DD1918D" w14:textId="4E85CC57" w:rsidR="00840999" w:rsidRDefault="00840999" w:rsidP="0001163F">
      <w:pPr>
        <w:pStyle w:val="Lijstalinea"/>
        <w:numPr>
          <w:ilvl w:val="1"/>
          <w:numId w:val="7"/>
        </w:numPr>
        <w:rPr>
          <w:color w:val="00B050"/>
        </w:rPr>
      </w:pPr>
      <w:r w:rsidRPr="00840999">
        <w:rPr>
          <w:color w:val="00B050"/>
        </w:rPr>
        <w:lastRenderedPageBreak/>
        <w:t>Ook voor andere diensten binnen de lokale besturen kan dit handig zijn. Ik weet uit ervaring dat het ook binnen de eigen organisatie vaak moeilijk is om zicht te krijgen op welke locaties/gronden er zijn en eventueel beschikbaar zijn om bv een geboortebos aan te leggen of extra volkstuinen aan te leggen.</w:t>
      </w:r>
    </w:p>
    <w:p w14:paraId="7DFD1026" w14:textId="1423D479" w:rsidR="00840999" w:rsidRDefault="00840999" w:rsidP="0001163F">
      <w:pPr>
        <w:pStyle w:val="Lijstalinea"/>
        <w:numPr>
          <w:ilvl w:val="1"/>
          <w:numId w:val="7"/>
        </w:numPr>
        <w:rPr>
          <w:color w:val="00B050"/>
        </w:rPr>
      </w:pPr>
      <w:proofErr w:type="spellStart"/>
      <w:r>
        <w:rPr>
          <w:color w:val="00B050"/>
        </w:rPr>
        <w:t>Rup</w:t>
      </w:r>
      <w:proofErr w:type="spellEnd"/>
      <w:r>
        <w:rPr>
          <w:color w:val="00B050"/>
        </w:rPr>
        <w:t xml:space="preserve"> – voorkooprecht. Boeren hebben zelf geen voorkooprecht. Organisaties die statutair hebben vastgelegd wat ze met die gronden gaan doen, met publieke functie/maatschappelijke doelstelling</w:t>
      </w:r>
    </w:p>
    <w:p w14:paraId="210C6202" w14:textId="495E1FE1" w:rsidR="00840999" w:rsidRDefault="00840999" w:rsidP="0001163F">
      <w:pPr>
        <w:pStyle w:val="Lijstalinea"/>
        <w:numPr>
          <w:ilvl w:val="2"/>
          <w:numId w:val="7"/>
        </w:numPr>
        <w:rPr>
          <w:color w:val="00B050"/>
        </w:rPr>
      </w:pPr>
      <w:r w:rsidRPr="00840999">
        <w:rPr>
          <w:color w:val="00B050"/>
        </w:rPr>
        <w:t xml:space="preserve">Naar analogie met Safer in Frankrijk </w:t>
      </w:r>
    </w:p>
    <w:p w14:paraId="3AF9D3B7" w14:textId="19E2A8E8" w:rsidR="00840999" w:rsidRPr="00840999" w:rsidRDefault="00840999" w:rsidP="0001163F">
      <w:pPr>
        <w:pStyle w:val="Lijstalinea"/>
        <w:numPr>
          <w:ilvl w:val="2"/>
          <w:numId w:val="7"/>
        </w:numPr>
        <w:rPr>
          <w:color w:val="00B050"/>
        </w:rPr>
      </w:pPr>
      <w:r>
        <w:rPr>
          <w:color w:val="00B050"/>
        </w:rPr>
        <w:t>Studie beschikbaar bij DLG omtrent werking Safer</w:t>
      </w:r>
    </w:p>
    <w:p w14:paraId="3D9AF1C9" w14:textId="01232132" w:rsidR="00840999" w:rsidRDefault="009826AB" w:rsidP="0001163F">
      <w:pPr>
        <w:pStyle w:val="Lijstalinea"/>
        <w:numPr>
          <w:ilvl w:val="1"/>
          <w:numId w:val="7"/>
        </w:numPr>
        <w:rPr>
          <w:color w:val="00B050"/>
        </w:rPr>
      </w:pPr>
      <w:r>
        <w:rPr>
          <w:color w:val="00B050"/>
        </w:rPr>
        <w:t xml:space="preserve">Doelgroep goed scherpstellen  </w:t>
      </w:r>
    </w:p>
    <w:p w14:paraId="6FD53CB1" w14:textId="1AC525E5" w:rsidR="009826AB" w:rsidRDefault="009826AB" w:rsidP="0001163F">
      <w:pPr>
        <w:pStyle w:val="Lijstalinea"/>
        <w:numPr>
          <w:ilvl w:val="1"/>
          <w:numId w:val="7"/>
        </w:numPr>
        <w:rPr>
          <w:color w:val="00B050"/>
        </w:rPr>
      </w:pPr>
      <w:r>
        <w:rPr>
          <w:color w:val="00B050"/>
        </w:rPr>
        <w:t xml:space="preserve">Atelier Romain werkt samen met Aalst rond landbouwbeleidsplan </w:t>
      </w:r>
    </w:p>
    <w:p w14:paraId="284769E5" w14:textId="2D28DF4F" w:rsidR="009826AB" w:rsidRPr="009826AB" w:rsidRDefault="009826AB" w:rsidP="0001163F">
      <w:pPr>
        <w:pStyle w:val="Lijstalinea"/>
        <w:numPr>
          <w:ilvl w:val="1"/>
          <w:numId w:val="7"/>
        </w:numPr>
        <w:rPr>
          <w:color w:val="00B050"/>
        </w:rPr>
      </w:pPr>
      <w:r>
        <w:rPr>
          <w:color w:val="00B050"/>
        </w:rPr>
        <w:t>Databanken initiatieven ontbreken nog (voorbeelden die er zijn)</w:t>
      </w:r>
    </w:p>
    <w:p w14:paraId="3574A2ED" w14:textId="77777777" w:rsidR="00471410" w:rsidRDefault="00471410" w:rsidP="0001163F">
      <w:pPr>
        <w:pStyle w:val="Lijstalinea"/>
        <w:numPr>
          <w:ilvl w:val="0"/>
          <w:numId w:val="7"/>
        </w:numPr>
        <w:ind w:left="1069"/>
      </w:pPr>
      <w:r>
        <w:t>Stel een moratorium in op de verkoop van publieke gronden</w:t>
      </w:r>
    </w:p>
    <w:p w14:paraId="569B3F47" w14:textId="77777777" w:rsidR="00471410" w:rsidRDefault="00471410" w:rsidP="00471410">
      <w:pPr>
        <w:pStyle w:val="Lijstalinea"/>
        <w:ind w:left="1069"/>
      </w:pPr>
      <w:r>
        <w:t>en hoeves op alle niveaus in afwachting van een duidelijke</w:t>
      </w:r>
    </w:p>
    <w:p w14:paraId="1CD77730" w14:textId="77777777" w:rsidR="00471410" w:rsidRDefault="00471410" w:rsidP="00471410">
      <w:pPr>
        <w:pStyle w:val="Lijstalinea"/>
        <w:ind w:left="1069"/>
      </w:pPr>
      <w:r>
        <w:t>agro-ecologische en transversale voedselstrategie met</w:t>
      </w:r>
    </w:p>
    <w:p w14:paraId="58F7CC3F" w14:textId="58610620" w:rsidR="00471410" w:rsidRDefault="00471410" w:rsidP="00471410">
      <w:pPr>
        <w:pStyle w:val="Lijstalinea"/>
        <w:ind w:left="1069"/>
      </w:pPr>
      <w:r>
        <w:t>inbegrip van een beleid voor agrarisch vastgoed.</w:t>
      </w:r>
    </w:p>
    <w:p w14:paraId="1D34E214" w14:textId="5B5069B1" w:rsidR="009826AB" w:rsidRPr="009826AB" w:rsidRDefault="009826AB" w:rsidP="0001163F">
      <w:pPr>
        <w:pStyle w:val="Lijstalinea"/>
        <w:numPr>
          <w:ilvl w:val="1"/>
          <w:numId w:val="7"/>
        </w:numPr>
        <w:rPr>
          <w:color w:val="00B050"/>
        </w:rPr>
      </w:pPr>
      <w:r w:rsidRPr="009826AB">
        <w:rPr>
          <w:color w:val="00B050"/>
        </w:rPr>
        <w:t xml:space="preserve">Agro-ecologische een stap te ver misschien. Iets breder zien. </w:t>
      </w:r>
    </w:p>
    <w:p w14:paraId="38EBB4EB" w14:textId="23A701AB" w:rsidR="00471410" w:rsidRDefault="00471410" w:rsidP="0001163F">
      <w:pPr>
        <w:pStyle w:val="Lijstalinea"/>
        <w:numPr>
          <w:ilvl w:val="0"/>
          <w:numId w:val="7"/>
        </w:numPr>
        <w:ind w:left="1069"/>
      </w:pPr>
      <w:r>
        <w:t xml:space="preserve">Zet publieke gronden in voor het realiseren van een </w:t>
      </w:r>
      <w:proofErr w:type="spellStart"/>
      <w:r>
        <w:t>agroecologische</w:t>
      </w:r>
      <w:proofErr w:type="spellEnd"/>
    </w:p>
    <w:p w14:paraId="45887270" w14:textId="77777777" w:rsidR="00471410" w:rsidRDefault="00471410" w:rsidP="00471410">
      <w:pPr>
        <w:pStyle w:val="Lijstalinea"/>
        <w:ind w:left="1069"/>
      </w:pPr>
      <w:r>
        <w:t>en transversale voedselstrategie en doe dit in</w:t>
      </w:r>
    </w:p>
    <w:p w14:paraId="2C215BF9" w14:textId="75C2F5D8" w:rsidR="00471410" w:rsidRDefault="00471410" w:rsidP="00471410">
      <w:pPr>
        <w:pStyle w:val="Lijstalinea"/>
        <w:ind w:left="1069"/>
      </w:pPr>
      <w:r>
        <w:t xml:space="preserve">samenspraak met </w:t>
      </w:r>
      <w:proofErr w:type="spellStart"/>
      <w:r>
        <w:t>boer.inn.en</w:t>
      </w:r>
      <w:proofErr w:type="spellEnd"/>
      <w:r>
        <w:t xml:space="preserve"> en burgers.</w:t>
      </w:r>
    </w:p>
    <w:p w14:paraId="5EA07E78" w14:textId="77777777" w:rsidR="00471410" w:rsidRDefault="00471410" w:rsidP="0001163F">
      <w:pPr>
        <w:pStyle w:val="Lijstalinea"/>
        <w:numPr>
          <w:ilvl w:val="0"/>
          <w:numId w:val="7"/>
        </w:numPr>
        <w:ind w:left="1069"/>
      </w:pPr>
      <w:r>
        <w:t>Analyseer op bovenlokaal niveau hoe publieke gronden die</w:t>
      </w:r>
    </w:p>
    <w:p w14:paraId="4E209DAE" w14:textId="77777777" w:rsidR="00471410" w:rsidRDefault="00471410" w:rsidP="00471410">
      <w:pPr>
        <w:pStyle w:val="Lijstalinea"/>
        <w:ind w:left="1069"/>
      </w:pPr>
      <w:r>
        <w:t>ver buiten de territoriale scope van een eigen lokale</w:t>
      </w:r>
    </w:p>
    <w:p w14:paraId="544DFF1E" w14:textId="30E90072" w:rsidR="00471410" w:rsidRDefault="00471410" w:rsidP="00471410">
      <w:pPr>
        <w:pStyle w:val="Lijstalinea"/>
        <w:ind w:left="1069"/>
      </w:pPr>
      <w:r>
        <w:t>v</w:t>
      </w:r>
      <w:r>
        <w:t>oedselstrategie liggen, ingezet kunnen worden ten behoeve</w:t>
      </w:r>
    </w:p>
    <w:p w14:paraId="4F40F2BF" w14:textId="77777777" w:rsidR="00471410" w:rsidRDefault="00471410" w:rsidP="00471410">
      <w:pPr>
        <w:pStyle w:val="Lijstalinea"/>
        <w:ind w:left="1069"/>
      </w:pPr>
      <w:r>
        <w:t>van die van een ander (lokaal) bestuur. De Vlaamse overheid</w:t>
      </w:r>
    </w:p>
    <w:p w14:paraId="09AD62DB" w14:textId="77777777" w:rsidR="00471410" w:rsidRDefault="00471410" w:rsidP="00471410">
      <w:pPr>
        <w:pStyle w:val="Lijstalinea"/>
        <w:ind w:left="1069"/>
      </w:pPr>
      <w:r>
        <w:t>stimuleert lokale overheden om hun publieke gronden uit te</w:t>
      </w:r>
    </w:p>
    <w:p w14:paraId="6B3BC97F" w14:textId="535E56E7" w:rsidR="00471410" w:rsidRDefault="00471410" w:rsidP="00471410">
      <w:pPr>
        <w:pStyle w:val="Lijstalinea"/>
        <w:ind w:left="1069"/>
      </w:pPr>
      <w:r>
        <w:t>wisselen of samenwerkingen op te zetten.</w:t>
      </w:r>
    </w:p>
    <w:p w14:paraId="17C1DF6C" w14:textId="77777777" w:rsidR="00471410" w:rsidRDefault="00471410" w:rsidP="0001163F">
      <w:pPr>
        <w:pStyle w:val="Lijstalinea"/>
        <w:numPr>
          <w:ilvl w:val="0"/>
          <w:numId w:val="7"/>
        </w:numPr>
        <w:ind w:left="1069"/>
      </w:pPr>
      <w:r>
        <w:t>De richtlijnen van de Vlaamse overheid omtrent het vervreemden</w:t>
      </w:r>
    </w:p>
    <w:p w14:paraId="03A501F6" w14:textId="77777777" w:rsidR="00471410" w:rsidRDefault="00471410" w:rsidP="00471410">
      <w:pPr>
        <w:pStyle w:val="Lijstalinea"/>
        <w:ind w:left="1069"/>
      </w:pPr>
      <w:r>
        <w:t>van onroerend goed moeten worden bijgesteld, moest verkopen</w:t>
      </w:r>
    </w:p>
    <w:p w14:paraId="6538CA6F" w14:textId="21EA1788" w:rsidR="00471410" w:rsidRDefault="00471410" w:rsidP="00471410">
      <w:pPr>
        <w:pStyle w:val="Lijstalinea"/>
        <w:ind w:left="1069"/>
      </w:pPr>
      <w:r>
        <w:t>toch wenselijk zijn.</w:t>
      </w:r>
    </w:p>
    <w:p w14:paraId="03A1C609" w14:textId="77777777" w:rsidR="00471410" w:rsidRDefault="00471410" w:rsidP="0001163F">
      <w:pPr>
        <w:pStyle w:val="Lijstalinea"/>
        <w:numPr>
          <w:ilvl w:val="0"/>
          <w:numId w:val="7"/>
        </w:numPr>
        <w:ind w:left="1069"/>
      </w:pPr>
      <w:r>
        <w:t>Wijzig de deputatiebesluiten m.b.t. de voorkeursnormen bij</w:t>
      </w:r>
    </w:p>
    <w:p w14:paraId="7036FAE4" w14:textId="77777777" w:rsidR="00471410" w:rsidRDefault="00471410" w:rsidP="00471410">
      <w:pPr>
        <w:pStyle w:val="Lijstalinea"/>
        <w:ind w:left="1069"/>
      </w:pPr>
      <w:r>
        <w:t>het verpachten van publieke grond door lokale besturen.</w:t>
      </w:r>
    </w:p>
    <w:p w14:paraId="084402CE" w14:textId="77777777" w:rsidR="00471410" w:rsidRDefault="00471410" w:rsidP="00471410">
      <w:pPr>
        <w:pStyle w:val="Lijstalinea"/>
        <w:ind w:left="1069"/>
      </w:pPr>
      <w:r>
        <w:t>Maak het mogelijk om bij het verpachten van publieke</w:t>
      </w:r>
    </w:p>
    <w:p w14:paraId="342C439F" w14:textId="77777777" w:rsidR="00471410" w:rsidRDefault="00471410" w:rsidP="00471410">
      <w:pPr>
        <w:pStyle w:val="Lijstalinea"/>
        <w:ind w:left="1069"/>
      </w:pPr>
      <w:r>
        <w:t>gronden voorrang te geven aan (startende) agro-ecologische</w:t>
      </w:r>
    </w:p>
    <w:p w14:paraId="48DD20EC" w14:textId="74C4327D" w:rsidR="00471410" w:rsidRDefault="00471410" w:rsidP="002A3F3F">
      <w:pPr>
        <w:pStyle w:val="Lijstalinea"/>
        <w:ind w:left="1069"/>
      </w:pPr>
      <w:proofErr w:type="spellStart"/>
      <w:r>
        <w:t>boer.inn.en</w:t>
      </w:r>
      <w:proofErr w:type="spellEnd"/>
      <w:r>
        <w:t>, ook indien ze deeltijds of in bijberoep boeren.</w:t>
      </w:r>
    </w:p>
    <w:p w14:paraId="344BAC50" w14:textId="77777777" w:rsidR="006F6844" w:rsidRDefault="006F6844" w:rsidP="00AB5087">
      <w:pPr>
        <w:pStyle w:val="Lijstalinea"/>
        <w:ind w:left="1440"/>
      </w:pPr>
    </w:p>
    <w:p w14:paraId="50945015" w14:textId="5DC40D25" w:rsidR="00AB5087" w:rsidRPr="009A6E4A" w:rsidRDefault="009826AB" w:rsidP="009A6E4A">
      <w:pPr>
        <w:pStyle w:val="Kop2"/>
      </w:pPr>
      <w:bookmarkStart w:id="4" w:name="_Toc84340403"/>
      <w:r>
        <w:t>Sally Liermans</w:t>
      </w:r>
      <w:r w:rsidR="00AB5087" w:rsidRPr="009A6E4A">
        <w:t xml:space="preserve">: </w:t>
      </w:r>
      <w:r>
        <w:t>Atelier Romain</w:t>
      </w:r>
      <w:bookmarkEnd w:id="4"/>
    </w:p>
    <w:p w14:paraId="740237C6" w14:textId="77777777" w:rsidR="009826AB" w:rsidRDefault="009826AB" w:rsidP="0001163F">
      <w:pPr>
        <w:pStyle w:val="Lijstalinea"/>
        <w:numPr>
          <w:ilvl w:val="0"/>
          <w:numId w:val="7"/>
        </w:numPr>
      </w:pPr>
      <w:r>
        <w:t xml:space="preserve">Thema: </w:t>
      </w:r>
      <w:r w:rsidRPr="00E46CFE">
        <w:t>Voedselomgeving, wat is dat ? En hoe kan een lokaal bestuur hier mee aan de slag ?</w:t>
      </w:r>
    </w:p>
    <w:p w14:paraId="69E2D01F" w14:textId="14C50C51" w:rsidR="00AB5087" w:rsidRDefault="00E00432" w:rsidP="0001163F">
      <w:pPr>
        <w:pStyle w:val="Lijstalinea"/>
        <w:numPr>
          <w:ilvl w:val="0"/>
          <w:numId w:val="7"/>
        </w:numPr>
      </w:pPr>
      <w:r>
        <w:t>Stedenbouwkundige bril, focus op de ruimtelijke weerslag, de publieke ruimte</w:t>
      </w:r>
    </w:p>
    <w:p w14:paraId="0090D6BA" w14:textId="65AFA9B4" w:rsidR="00AB5087" w:rsidRDefault="00E00432" w:rsidP="0001163F">
      <w:pPr>
        <w:pStyle w:val="Lijstalinea"/>
        <w:numPr>
          <w:ilvl w:val="0"/>
          <w:numId w:val="7"/>
        </w:numPr>
      </w:pPr>
      <w:r>
        <w:t>Milieuverantwoord en gezond (hangt goed samen)</w:t>
      </w:r>
    </w:p>
    <w:p w14:paraId="6C5B0931" w14:textId="6F02E2A9" w:rsidR="00AB5087" w:rsidRDefault="00E00432" w:rsidP="0001163F">
      <w:pPr>
        <w:pStyle w:val="Lijstalinea"/>
        <w:numPr>
          <w:ilvl w:val="0"/>
          <w:numId w:val="7"/>
        </w:numPr>
      </w:pPr>
      <w:r>
        <w:t xml:space="preserve">Output studie: ruimtelijke interventies en aanbevelingen om gezonde en milieuverantwoorde voedselomgevingen vorm te geven </w:t>
      </w:r>
    </w:p>
    <w:p w14:paraId="4E50702D" w14:textId="36C6F6B9" w:rsidR="00AB5087" w:rsidRDefault="00E00432" w:rsidP="0001163F">
      <w:pPr>
        <w:pStyle w:val="Lijstalinea"/>
        <w:numPr>
          <w:ilvl w:val="0"/>
          <w:numId w:val="7"/>
        </w:numPr>
      </w:pPr>
      <w:r>
        <w:lastRenderedPageBreak/>
        <w:t>Tweede focus: mensen in kwetsbare omgevingen (gezondheidskloof, voedselongelijkheid). Niet enkel socio-economisch, jongeren alleen naar school, alleenstaande ouders, ouderen</w:t>
      </w:r>
    </w:p>
    <w:p w14:paraId="6E3F6D5B" w14:textId="4853D5E4" w:rsidR="00E00432" w:rsidRDefault="00E00432" w:rsidP="0001163F">
      <w:pPr>
        <w:pStyle w:val="Lijstalinea"/>
        <w:numPr>
          <w:ilvl w:val="0"/>
          <w:numId w:val="7"/>
        </w:numPr>
      </w:pPr>
      <w:r>
        <w:t>Derde focus op lokaal niveau, buurt en wijkniveau (</w:t>
      </w:r>
      <w:proofErr w:type="spellStart"/>
      <w:r>
        <w:t>sciensano</w:t>
      </w:r>
      <w:proofErr w:type="spellEnd"/>
      <w:r>
        <w:t xml:space="preserve"> doet op Vlaams niveau </w:t>
      </w:r>
    </w:p>
    <w:p w14:paraId="4D42AAD7" w14:textId="77777777" w:rsidR="00E00432" w:rsidRDefault="00E00432" w:rsidP="0001163F">
      <w:pPr>
        <w:pStyle w:val="Lijstalinea"/>
        <w:numPr>
          <w:ilvl w:val="0"/>
          <w:numId w:val="7"/>
        </w:numPr>
      </w:pPr>
      <w:r>
        <w:t xml:space="preserve">Data onderzoek </w:t>
      </w:r>
    </w:p>
    <w:p w14:paraId="55B2BF79" w14:textId="487EDEEE" w:rsidR="00AB5087" w:rsidRDefault="00E00432" w:rsidP="0001163F">
      <w:pPr>
        <w:pStyle w:val="Lijstalinea"/>
        <w:numPr>
          <w:ilvl w:val="1"/>
          <w:numId w:val="7"/>
        </w:numPr>
      </w:pPr>
      <w:r>
        <w:t>Ruimtelijke data, socio-economische data</w:t>
      </w:r>
    </w:p>
    <w:p w14:paraId="2BE2F62A" w14:textId="7174A7F1" w:rsidR="00AB5087" w:rsidRDefault="00E00432" w:rsidP="0001163F">
      <w:pPr>
        <w:pStyle w:val="Lijstalinea"/>
        <w:numPr>
          <w:ilvl w:val="1"/>
          <w:numId w:val="7"/>
        </w:numPr>
      </w:pPr>
      <w:r>
        <w:t>Voedselwoestijnen (1 km van supermarkt), voedselmoeras (overwegende ongezond en niet duurzaam voedsel), voedseloase (veel voedsel aanwezig evenwicht gezond en ongezond), …</w:t>
      </w:r>
    </w:p>
    <w:p w14:paraId="7C541EB7" w14:textId="24575193" w:rsidR="009A6E4A" w:rsidRDefault="00AB5087" w:rsidP="0001163F">
      <w:pPr>
        <w:pStyle w:val="Lijstalinea"/>
        <w:numPr>
          <w:ilvl w:val="1"/>
          <w:numId w:val="7"/>
        </w:numPr>
      </w:pPr>
      <w:r>
        <w:t xml:space="preserve">Laden, </w:t>
      </w:r>
      <w:proofErr w:type="spellStart"/>
      <w:r>
        <w:t>picking</w:t>
      </w:r>
      <w:proofErr w:type="spellEnd"/>
      <w:r>
        <w:t xml:space="preserve">, rijden met de vrachtwagens, ontvangen voeding </w:t>
      </w:r>
    </w:p>
    <w:p w14:paraId="44E14CBE" w14:textId="0C71FB92" w:rsidR="00E00432" w:rsidRDefault="00E00432" w:rsidP="0001163F">
      <w:pPr>
        <w:pStyle w:val="Lijstalinea"/>
        <w:numPr>
          <w:ilvl w:val="0"/>
          <w:numId w:val="7"/>
        </w:numPr>
      </w:pPr>
      <w:r>
        <w:t xml:space="preserve">Terreinbezoek werkelijke voedselomgeving </w:t>
      </w:r>
    </w:p>
    <w:p w14:paraId="54ECA9B8" w14:textId="63BFAAB0" w:rsidR="00E00432" w:rsidRDefault="00E00432" w:rsidP="0001163F">
      <w:pPr>
        <w:pStyle w:val="Lijstalinea"/>
        <w:numPr>
          <w:ilvl w:val="0"/>
          <w:numId w:val="7"/>
        </w:numPr>
      </w:pPr>
      <w:r>
        <w:t xml:space="preserve">Bevraging gebruikers en sleutelfiguren </w:t>
      </w:r>
    </w:p>
    <w:p w14:paraId="4B041986" w14:textId="0B95D0AC" w:rsidR="00E00432" w:rsidRDefault="00E00432" w:rsidP="0001163F">
      <w:pPr>
        <w:pStyle w:val="Lijstalinea"/>
        <w:numPr>
          <w:ilvl w:val="0"/>
          <w:numId w:val="7"/>
        </w:numPr>
      </w:pPr>
      <w:r>
        <w:t xml:space="preserve">Werkelijke voedselomgeving in beeld </w:t>
      </w:r>
    </w:p>
    <w:p w14:paraId="0D73059E" w14:textId="52C81C7A" w:rsidR="00E00432" w:rsidRDefault="00E00432" w:rsidP="0001163F">
      <w:pPr>
        <w:pStyle w:val="Lijstalinea"/>
        <w:numPr>
          <w:ilvl w:val="0"/>
          <w:numId w:val="7"/>
        </w:numPr>
      </w:pPr>
      <w:r>
        <w:t xml:space="preserve">Voor Sint-Truiden </w:t>
      </w:r>
      <w:proofErr w:type="spellStart"/>
      <w:r>
        <w:t>obv</w:t>
      </w:r>
      <w:proofErr w:type="spellEnd"/>
      <w:r>
        <w:t xml:space="preserve"> de data 3 ambities </w:t>
      </w:r>
    </w:p>
    <w:p w14:paraId="61F95ABF" w14:textId="3BD01485" w:rsidR="00C07561" w:rsidRDefault="00C07561" w:rsidP="0001163F">
      <w:pPr>
        <w:pStyle w:val="Lijstalinea"/>
        <w:numPr>
          <w:ilvl w:val="0"/>
          <w:numId w:val="7"/>
        </w:numPr>
      </w:pPr>
      <w:r>
        <w:t xml:space="preserve">Ruimtelijke interventies – werksessies met sleutelfiguren </w:t>
      </w:r>
    </w:p>
    <w:p w14:paraId="38B01526" w14:textId="6564CD29" w:rsidR="00C07561" w:rsidRDefault="00C07561" w:rsidP="0001163F">
      <w:pPr>
        <w:pStyle w:val="Lijstalinea"/>
        <w:numPr>
          <w:ilvl w:val="1"/>
          <w:numId w:val="7"/>
        </w:numPr>
      </w:pPr>
      <w:r>
        <w:t xml:space="preserve">Geslaagd of niet, wat kan beter </w:t>
      </w:r>
    </w:p>
    <w:p w14:paraId="671F87B1" w14:textId="638273E5" w:rsidR="00C07561" w:rsidRDefault="00C07561" w:rsidP="0001163F">
      <w:pPr>
        <w:pStyle w:val="Lijstalinea"/>
        <w:numPr>
          <w:ilvl w:val="1"/>
          <w:numId w:val="7"/>
        </w:numPr>
      </w:pPr>
      <w:r>
        <w:t xml:space="preserve">Selectie ruimtelijke interventies vanuit bepaalde wijk vanuit bepaalde noden </w:t>
      </w:r>
    </w:p>
    <w:p w14:paraId="1EA504C4" w14:textId="4236415F" w:rsidR="00C07561" w:rsidRDefault="00C07561" w:rsidP="0001163F">
      <w:pPr>
        <w:pStyle w:val="Lijstalinea"/>
        <w:numPr>
          <w:ilvl w:val="1"/>
          <w:numId w:val="7"/>
        </w:numPr>
      </w:pPr>
      <w:r>
        <w:t xml:space="preserve">Interventies betrekking aanbod verhogen, nudging, inrichten publiek domein, … </w:t>
      </w:r>
    </w:p>
    <w:p w14:paraId="3676BBAB" w14:textId="04852906" w:rsidR="00C07561" w:rsidRDefault="00C07561" w:rsidP="0001163F">
      <w:pPr>
        <w:pStyle w:val="Lijstalinea"/>
        <w:numPr>
          <w:ilvl w:val="1"/>
          <w:numId w:val="7"/>
        </w:numPr>
      </w:pPr>
      <w:r>
        <w:t>Zestal interventies uitgekozen met Sint -Truiden + fiches rond die 6 interventies (omkadering, oplossingen, aandachtspunten, geslaagde buitenlandse inspiraties, ..)</w:t>
      </w:r>
    </w:p>
    <w:p w14:paraId="03838E18" w14:textId="222A7692" w:rsidR="00C07561" w:rsidRDefault="00C07561" w:rsidP="0001163F">
      <w:pPr>
        <w:pStyle w:val="Lijstalinea"/>
        <w:numPr>
          <w:ilvl w:val="0"/>
          <w:numId w:val="7"/>
        </w:numPr>
      </w:pPr>
      <w:r>
        <w:t>Maandag 25 oktober Toelichting onderzoek?</w:t>
      </w:r>
    </w:p>
    <w:p w14:paraId="3FB7F07C" w14:textId="6C87299A" w:rsidR="009A6E4A" w:rsidRPr="009A6E4A" w:rsidRDefault="00C07561" w:rsidP="009A6E4A">
      <w:pPr>
        <w:pStyle w:val="Kop2"/>
      </w:pPr>
      <w:bookmarkStart w:id="5" w:name="_Mariska_Pastoors:_stad"/>
      <w:bookmarkStart w:id="6" w:name="_Toc84340404"/>
      <w:bookmarkEnd w:id="5"/>
      <w:r>
        <w:t>Lotte Celis</w:t>
      </w:r>
      <w:r w:rsidR="009A6E4A" w:rsidRPr="009A6E4A">
        <w:t xml:space="preserve">: </w:t>
      </w:r>
      <w:r w:rsidRPr="00E46CFE">
        <w:rPr>
          <w:rFonts w:eastAsiaTheme="minorHAnsi"/>
        </w:rPr>
        <w:t xml:space="preserve">de kansen voor lokale besturen in een </w:t>
      </w:r>
      <w:proofErr w:type="spellStart"/>
      <w:r w:rsidRPr="00E46CFE">
        <w:rPr>
          <w:rFonts w:eastAsiaTheme="minorHAnsi"/>
        </w:rPr>
        <w:t>Voedsel+Land+Schap</w:t>
      </w:r>
      <w:bookmarkEnd w:id="6"/>
      <w:proofErr w:type="spellEnd"/>
    </w:p>
    <w:p w14:paraId="0C393EB2" w14:textId="1FD15D16" w:rsidR="00C07561" w:rsidRDefault="00C07561" w:rsidP="00C07561"/>
    <w:p w14:paraId="3DECCF10" w14:textId="5D728B02" w:rsidR="00C07561" w:rsidRDefault="00C07561" w:rsidP="0001163F">
      <w:pPr>
        <w:pStyle w:val="Lijstalinea"/>
        <w:numPr>
          <w:ilvl w:val="0"/>
          <w:numId w:val="9"/>
        </w:numPr>
      </w:pPr>
      <w:r>
        <w:t>Stedelijke</w:t>
      </w:r>
      <w:r>
        <w:t xml:space="preserve"> </w:t>
      </w:r>
      <w:r>
        <w:t>landbouwparken zijn</w:t>
      </w:r>
      <w:r>
        <w:t xml:space="preserve"> </w:t>
      </w:r>
      <w:r>
        <w:t>multifunctioneel</w:t>
      </w:r>
      <w:r w:rsidR="00BE1D7B">
        <w:t xml:space="preserve">, </w:t>
      </w:r>
      <w:r>
        <w:t>hebben tot doel</w:t>
      </w:r>
      <w:r>
        <w:t xml:space="preserve"> </w:t>
      </w:r>
      <w:r>
        <w:t>open ruimte te beschermen door</w:t>
      </w:r>
      <w:r>
        <w:t xml:space="preserve"> </w:t>
      </w:r>
      <w:r>
        <w:t>middel van een productieve invulling</w:t>
      </w:r>
      <w:r>
        <w:t xml:space="preserve"> </w:t>
      </w:r>
      <w:r>
        <w:t>en innovatieve vormen van</w:t>
      </w:r>
      <w:r>
        <w:t xml:space="preserve"> </w:t>
      </w:r>
      <w:r>
        <w:t>samenwerking tussen landbouwers</w:t>
      </w:r>
      <w:r>
        <w:t xml:space="preserve"> </w:t>
      </w:r>
      <w:r>
        <w:t>onderling, en tussen landbouwers en</w:t>
      </w:r>
      <w:r>
        <w:t xml:space="preserve"> </w:t>
      </w:r>
      <w:r>
        <w:t>stedelingen</w:t>
      </w:r>
      <w:r w:rsidR="00BE1D7B">
        <w:t xml:space="preserve">. </w:t>
      </w:r>
      <w:r>
        <w:t xml:space="preserve"> Landbouw is de</w:t>
      </w:r>
      <w:r>
        <w:t xml:space="preserve"> </w:t>
      </w:r>
      <w:r>
        <w:t>belangrijkste beheerder, die wordt</w:t>
      </w:r>
      <w:r>
        <w:t xml:space="preserve"> </w:t>
      </w:r>
      <w:r>
        <w:t>versterkt door ecologische, educatieve,</w:t>
      </w:r>
      <w:r>
        <w:t xml:space="preserve"> </w:t>
      </w:r>
      <w:r>
        <w:t>sociale, recreatieve en andere functies</w:t>
      </w:r>
      <w:r>
        <w:t xml:space="preserve"> </w:t>
      </w:r>
      <w:r>
        <w:t>die het gebied betekenis geven aan</w:t>
      </w:r>
      <w:r>
        <w:t xml:space="preserve"> </w:t>
      </w:r>
      <w:r>
        <w:t>stedelijke en lokale actoren</w:t>
      </w:r>
      <w:r w:rsidR="00BE1D7B">
        <w:t>.</w:t>
      </w:r>
      <w:r>
        <w:t xml:space="preserve"> </w:t>
      </w:r>
      <w:r>
        <w:t>Activiteiten en functies in een</w:t>
      </w:r>
      <w:r>
        <w:t xml:space="preserve"> </w:t>
      </w:r>
      <w:r>
        <w:t>landbouwpark staan in nauwe relatie</w:t>
      </w:r>
      <w:r>
        <w:t xml:space="preserve"> </w:t>
      </w:r>
      <w:r>
        <w:t>met stedelijke structuren en actoren</w:t>
      </w:r>
      <w:r w:rsidR="00BE1D7B">
        <w:t xml:space="preserve">. </w:t>
      </w:r>
    </w:p>
    <w:p w14:paraId="0E4BB84D" w14:textId="3605F84A" w:rsidR="00BE1D7B" w:rsidRDefault="00BE1D7B" w:rsidP="0001163F">
      <w:pPr>
        <w:pStyle w:val="Lijstalinea"/>
        <w:numPr>
          <w:ilvl w:val="0"/>
          <w:numId w:val="10"/>
        </w:numPr>
      </w:pPr>
      <w:r>
        <w:t>Verschillende mogelijkheden en types van voedsellandschappen. Ook een levend gegeven, kan bijgestuurd naargelang de behoeften, kansen, … Afhankelijk van de lokale context. Geen strikte definitie voedsellandschap</w:t>
      </w:r>
    </w:p>
    <w:p w14:paraId="1E130D72" w14:textId="797A8BEE" w:rsidR="00BE1D7B" w:rsidRDefault="00BE1D7B" w:rsidP="0001163F">
      <w:pPr>
        <w:pStyle w:val="Lijstalinea"/>
        <w:numPr>
          <w:ilvl w:val="1"/>
          <w:numId w:val="10"/>
        </w:numPr>
      </w:pPr>
      <w:r>
        <w:t>Soms meer recreatie of meer park of meer landbouw</w:t>
      </w:r>
    </w:p>
    <w:p w14:paraId="69D5E685" w14:textId="37B5D0EF" w:rsidR="00BE1D7B" w:rsidRDefault="00BE1D7B" w:rsidP="0001163F">
      <w:pPr>
        <w:pStyle w:val="Lijstalinea"/>
        <w:numPr>
          <w:ilvl w:val="0"/>
          <w:numId w:val="10"/>
        </w:numPr>
      </w:pPr>
      <w:r>
        <w:t>Voedsellandschap – land-</w:t>
      </w:r>
      <w:proofErr w:type="spellStart"/>
      <w:r>
        <w:t>entuinbouw</w:t>
      </w:r>
      <w:proofErr w:type="spellEnd"/>
      <w:r>
        <w:t xml:space="preserve"> veerkrachtiger. Kansen voor lokale economie – </w:t>
      </w:r>
      <w:proofErr w:type="spellStart"/>
      <w:r>
        <w:t>vermarkting</w:t>
      </w:r>
      <w:proofErr w:type="spellEnd"/>
      <w:r>
        <w:t xml:space="preserve"> richting korte keten, lokale afzet, opzetten </w:t>
      </w:r>
      <w:proofErr w:type="spellStart"/>
      <w:r>
        <w:t>foodhub</w:t>
      </w:r>
      <w:proofErr w:type="spellEnd"/>
      <w:r>
        <w:t xml:space="preserve">, </w:t>
      </w:r>
      <w:r>
        <w:lastRenderedPageBreak/>
        <w:t xml:space="preserve">distributieplatformen, multifunctioneel gebruik open ruimte. Meerwaarde economisch, sociaal en ecologisch vlak </w:t>
      </w:r>
    </w:p>
    <w:p w14:paraId="551D3D0F" w14:textId="08B2E092" w:rsidR="00BE1D7B" w:rsidRDefault="00BE1D7B" w:rsidP="0001163F">
      <w:pPr>
        <w:pStyle w:val="Lijstalinea"/>
        <w:numPr>
          <w:ilvl w:val="0"/>
          <w:numId w:val="10"/>
        </w:numPr>
      </w:pPr>
      <w:r>
        <w:t xml:space="preserve">Doelstellingen Voedsellandschappen </w:t>
      </w:r>
    </w:p>
    <w:p w14:paraId="549084EC" w14:textId="77777777" w:rsidR="00BE1D7B" w:rsidRPr="00BE1D7B" w:rsidRDefault="00BE1D7B" w:rsidP="0001163F">
      <w:pPr>
        <w:pStyle w:val="Lijstalinea"/>
        <w:numPr>
          <w:ilvl w:val="1"/>
          <w:numId w:val="10"/>
        </w:numPr>
      </w:pPr>
      <w:r w:rsidRPr="00BE1D7B">
        <w:t xml:space="preserve">Voedsellandschappen versterken het agrarisch potentieel door een multifunctioneel programma, gebaseerd op lokale maatschappelijke en ecologische </w:t>
      </w:r>
      <w:proofErr w:type="spellStart"/>
      <w:r w:rsidRPr="00BE1D7B">
        <w:t>meerwaarden</w:t>
      </w:r>
      <w:proofErr w:type="spellEnd"/>
      <w:r w:rsidRPr="00BE1D7B">
        <w:t>;</w:t>
      </w:r>
    </w:p>
    <w:p w14:paraId="474834F0" w14:textId="77777777" w:rsidR="00BE1D7B" w:rsidRPr="00BE1D7B" w:rsidRDefault="00BE1D7B" w:rsidP="0001163F">
      <w:pPr>
        <w:pStyle w:val="Lijstalinea"/>
        <w:numPr>
          <w:ilvl w:val="1"/>
          <w:numId w:val="10"/>
        </w:numPr>
      </w:pPr>
      <w:r w:rsidRPr="00BE1D7B">
        <w:t>Voedsellandschappen laten een diversiteit aan landbouwtypes en -teelten toe;</w:t>
      </w:r>
    </w:p>
    <w:p w14:paraId="71E8C4B7" w14:textId="77777777" w:rsidR="00BE1D7B" w:rsidRDefault="00BE1D7B" w:rsidP="0001163F">
      <w:pPr>
        <w:pStyle w:val="Lijstalinea"/>
        <w:numPr>
          <w:ilvl w:val="1"/>
          <w:numId w:val="10"/>
        </w:numPr>
      </w:pPr>
      <w:r>
        <w:t>Voedsellandschappen vrijwaren de open ruimte met een</w:t>
      </w:r>
      <w:r>
        <w:t xml:space="preserve"> </w:t>
      </w:r>
      <w:r>
        <w:t>meervoudige ruimtevraag;</w:t>
      </w:r>
    </w:p>
    <w:p w14:paraId="515DE96D" w14:textId="5B69738B" w:rsidR="00BE1D7B" w:rsidRDefault="00BE1D7B" w:rsidP="0001163F">
      <w:pPr>
        <w:pStyle w:val="Lijstalinea"/>
        <w:numPr>
          <w:ilvl w:val="1"/>
          <w:numId w:val="10"/>
        </w:numPr>
      </w:pPr>
      <w:r>
        <w:t>Het programma is gebiedsgericht en resulteert in een ruimtelijk</w:t>
      </w:r>
      <w:r>
        <w:t xml:space="preserve"> </w:t>
      </w:r>
      <w:r>
        <w:t>project met zorg voor landschapsontwikkeling</w:t>
      </w:r>
    </w:p>
    <w:p w14:paraId="6CCAAC22" w14:textId="77777777" w:rsidR="00BE1D7B" w:rsidRDefault="00BE1D7B" w:rsidP="0001163F">
      <w:pPr>
        <w:pStyle w:val="Lijstalinea"/>
        <w:numPr>
          <w:ilvl w:val="1"/>
          <w:numId w:val="10"/>
        </w:numPr>
      </w:pPr>
      <w:r>
        <w:t>Het initiatief voor een voedsellandschap vertrekt vanuit een</w:t>
      </w:r>
    </w:p>
    <w:p w14:paraId="363A911C" w14:textId="77777777" w:rsidR="00BE1D7B" w:rsidRDefault="00BE1D7B" w:rsidP="0001163F">
      <w:pPr>
        <w:pStyle w:val="Lijstalinea"/>
        <w:numPr>
          <w:ilvl w:val="2"/>
          <w:numId w:val="10"/>
        </w:numPr>
      </w:pPr>
      <w:r>
        <w:t>samenwerking tussen landbouwers onderling en tussen</w:t>
      </w:r>
    </w:p>
    <w:p w14:paraId="7FDDA347" w14:textId="77777777" w:rsidR="00BE1D7B" w:rsidRDefault="00BE1D7B" w:rsidP="0001163F">
      <w:pPr>
        <w:pStyle w:val="Lijstalinea"/>
        <w:numPr>
          <w:ilvl w:val="2"/>
          <w:numId w:val="10"/>
        </w:numPr>
      </w:pPr>
      <w:r>
        <w:t>landbouwers, het lokaal beleid en een maatschappelijk draagvlak .</w:t>
      </w:r>
    </w:p>
    <w:p w14:paraId="74CDDF43" w14:textId="77777777" w:rsidR="00BE1D7B" w:rsidRDefault="00BE1D7B" w:rsidP="0001163F">
      <w:pPr>
        <w:pStyle w:val="Lijstalinea"/>
        <w:numPr>
          <w:ilvl w:val="1"/>
          <w:numId w:val="10"/>
        </w:numPr>
      </w:pPr>
      <w:r>
        <w:t>Voedsellandschappen creëren netwerken en verankeren zich in</w:t>
      </w:r>
    </w:p>
    <w:p w14:paraId="77827E79" w14:textId="334B2D07" w:rsidR="00BE1D7B" w:rsidRDefault="00BE1D7B" w:rsidP="0001163F">
      <w:pPr>
        <w:pStyle w:val="Lijstalinea"/>
        <w:numPr>
          <w:ilvl w:val="2"/>
          <w:numId w:val="10"/>
        </w:numPr>
      </w:pPr>
      <w:r>
        <w:t>structurele engagementen</w:t>
      </w:r>
    </w:p>
    <w:p w14:paraId="660B39C3" w14:textId="5A76169A" w:rsidR="00BE1D7B" w:rsidRDefault="00BE1D7B" w:rsidP="0001163F">
      <w:pPr>
        <w:pStyle w:val="Lijstalinea"/>
        <w:numPr>
          <w:ilvl w:val="0"/>
          <w:numId w:val="10"/>
        </w:numPr>
      </w:pPr>
      <w:r w:rsidRPr="00BE1D7B">
        <w:t>Inspiratieboek Voedsellandschap</w:t>
      </w:r>
    </w:p>
    <w:p w14:paraId="457C355B" w14:textId="0C428854" w:rsidR="007B5BE6" w:rsidRDefault="007B5BE6" w:rsidP="0001163F">
      <w:pPr>
        <w:pStyle w:val="Lijstalinea"/>
        <w:numPr>
          <w:ilvl w:val="1"/>
          <w:numId w:val="10"/>
        </w:numPr>
      </w:pPr>
      <w:r>
        <w:t>Inspiratie</w:t>
      </w:r>
      <w:r>
        <w:t>s</w:t>
      </w:r>
    </w:p>
    <w:p w14:paraId="4917AE2A" w14:textId="77777777" w:rsidR="007B5BE6" w:rsidRDefault="007B5BE6" w:rsidP="0001163F">
      <w:pPr>
        <w:pStyle w:val="Lijstalinea"/>
        <w:numPr>
          <w:ilvl w:val="1"/>
          <w:numId w:val="10"/>
        </w:numPr>
      </w:pPr>
      <w:r>
        <w:t>Tips en opdrachten</w:t>
      </w:r>
    </w:p>
    <w:p w14:paraId="2C814D63" w14:textId="77777777" w:rsidR="007B5BE6" w:rsidRDefault="007B5BE6" w:rsidP="0001163F">
      <w:pPr>
        <w:pStyle w:val="Lijstalinea"/>
        <w:numPr>
          <w:ilvl w:val="1"/>
          <w:numId w:val="10"/>
        </w:numPr>
      </w:pPr>
      <w:r>
        <w:t>Randvoorwaarden</w:t>
      </w:r>
    </w:p>
    <w:p w14:paraId="7F4DF945" w14:textId="6F74A70D" w:rsidR="007B5BE6" w:rsidRDefault="007B5BE6" w:rsidP="0001163F">
      <w:pPr>
        <w:pStyle w:val="Lijstalinea"/>
        <w:numPr>
          <w:ilvl w:val="1"/>
          <w:numId w:val="10"/>
        </w:numPr>
      </w:pPr>
      <w:r>
        <w:t>Stappenplan</w:t>
      </w:r>
    </w:p>
    <w:p w14:paraId="004E7E1D" w14:textId="5ED4B6A9" w:rsidR="007B5BE6" w:rsidRPr="007B5BE6" w:rsidRDefault="007B5BE6" w:rsidP="0001163F">
      <w:pPr>
        <w:pStyle w:val="Default"/>
        <w:numPr>
          <w:ilvl w:val="0"/>
          <w:numId w:val="10"/>
        </w:numPr>
      </w:pPr>
      <w:r w:rsidRPr="007B5BE6">
        <w:rPr>
          <w:rFonts w:asciiTheme="minorHAnsi" w:eastAsiaTheme="minorHAnsi" w:hAnsiTheme="minorHAnsi" w:cstheme="minorBidi"/>
          <w:color w:val="auto"/>
          <w:sz w:val="22"/>
          <w:szCs w:val="22"/>
          <w:lang w:eastAsia="en-US"/>
        </w:rPr>
        <w:t>Mogelijke financiering via de oproepen voor plattelandsprojecten –meer info bij plattelandscoördinatoren van de verschillende provincies</w:t>
      </w:r>
    </w:p>
    <w:p w14:paraId="7BD54E95" w14:textId="4E17B68D" w:rsidR="002A3F3F" w:rsidRDefault="007B5BE6" w:rsidP="0001163F">
      <w:pPr>
        <w:pStyle w:val="Default"/>
        <w:numPr>
          <w:ilvl w:val="0"/>
          <w:numId w:val="10"/>
        </w:numPr>
      </w:pPr>
      <w:r>
        <w:rPr>
          <w:rFonts w:asciiTheme="minorHAnsi" w:eastAsiaTheme="minorHAnsi" w:hAnsiTheme="minorHAnsi" w:cstheme="minorBidi"/>
          <w:color w:val="00B050"/>
          <w:sz w:val="22"/>
          <w:szCs w:val="22"/>
          <w:lang w:eastAsia="en-US"/>
        </w:rPr>
        <w:t xml:space="preserve">Tuinen van Stene (Oostende), nu ook samenwerkingen andere boeren uit Oostende of de buurgemeenten (plaatsen dieren, melkvee, …). In het begin boeren niet zo enthousiast, nu ontstaan er nog nieuwe samenwerkingen. </w:t>
      </w:r>
    </w:p>
    <w:p w14:paraId="1114B28A" w14:textId="721AA498" w:rsidR="002A3F3F" w:rsidRPr="002A3F3F" w:rsidRDefault="002A3F3F" w:rsidP="0001163F">
      <w:pPr>
        <w:pStyle w:val="Lijstalinea"/>
        <w:numPr>
          <w:ilvl w:val="0"/>
          <w:numId w:val="10"/>
        </w:numPr>
        <w:spacing w:after="0" w:line="240" w:lineRule="auto"/>
        <w:rPr>
          <w:color w:val="00B050"/>
        </w:rPr>
      </w:pPr>
      <w:r w:rsidRPr="002A3F3F">
        <w:rPr>
          <w:color w:val="00B050"/>
        </w:rPr>
        <w:t>Zijn er nog mensen die goede voorbeelden hebben van stadsboerderijen en CSA tuinen. We gaan binnenkort een nieuwe concessie uitschrijven en ik ben op zoek naar inspiratie</w:t>
      </w:r>
      <w:r>
        <w:rPr>
          <w:color w:val="00B050"/>
        </w:rPr>
        <w:t xml:space="preserve"> ? De Landgenoten hebben daar een overzicht van via </w:t>
      </w:r>
      <w:hyperlink r:id="rId12" w:history="1">
        <w:r w:rsidRPr="00A74AFA">
          <w:rPr>
            <w:rStyle w:val="Hyperlink"/>
          </w:rPr>
          <w:t>annelies@delandgenoten.be</w:t>
        </w:r>
      </w:hyperlink>
      <w:r>
        <w:rPr>
          <w:color w:val="00B050"/>
        </w:rPr>
        <w:t xml:space="preserve"> </w:t>
      </w:r>
    </w:p>
    <w:p w14:paraId="7EC31084" w14:textId="1F3CD6EE" w:rsidR="002A3F3F" w:rsidRPr="002A3F3F" w:rsidRDefault="002A3F3F" w:rsidP="0001163F">
      <w:pPr>
        <w:pStyle w:val="Default"/>
        <w:numPr>
          <w:ilvl w:val="1"/>
          <w:numId w:val="10"/>
        </w:numPr>
        <w:rPr>
          <w:rFonts w:asciiTheme="minorHAnsi" w:eastAsiaTheme="minorHAnsi" w:hAnsiTheme="minorHAnsi" w:cstheme="minorBidi"/>
          <w:color w:val="00B050"/>
          <w:sz w:val="22"/>
          <w:szCs w:val="22"/>
          <w:lang w:eastAsia="en-US"/>
        </w:rPr>
      </w:pPr>
      <w:r w:rsidRPr="002A3F3F">
        <w:rPr>
          <w:rFonts w:asciiTheme="minorHAnsi" w:eastAsiaTheme="minorHAnsi" w:hAnsiTheme="minorHAnsi" w:cstheme="minorBidi"/>
          <w:color w:val="00B050"/>
          <w:sz w:val="22"/>
          <w:szCs w:val="22"/>
          <w:lang w:eastAsia="en-US"/>
        </w:rPr>
        <w:t xml:space="preserve">Voorbeeld Leuven </w:t>
      </w:r>
    </w:p>
    <w:p w14:paraId="083E299C" w14:textId="77777777" w:rsidR="002A3F3F" w:rsidRPr="002A3F3F" w:rsidRDefault="002A3F3F" w:rsidP="0001163F">
      <w:pPr>
        <w:pStyle w:val="Lijstalinea"/>
        <w:numPr>
          <w:ilvl w:val="2"/>
          <w:numId w:val="10"/>
        </w:numPr>
        <w:rPr>
          <w:color w:val="00B050"/>
        </w:rPr>
      </w:pPr>
      <w:r w:rsidRPr="002A3F3F">
        <w:rPr>
          <w:color w:val="00B050"/>
        </w:rPr>
        <w:t xml:space="preserve">In kaart gebracht van de pachtvrije landbouwgronden van OCMW en de stad. 10 percelen over heel Leuven , tot oppervlakte 9 HA. Indieners waren klassieke landbouwers die willen experimenteren met andere teelten, </w:t>
      </w:r>
      <w:proofErr w:type="spellStart"/>
      <w:r w:rsidRPr="002A3F3F">
        <w:rPr>
          <w:color w:val="00B050"/>
        </w:rPr>
        <w:t>CSA’s</w:t>
      </w:r>
      <w:proofErr w:type="spellEnd"/>
      <w:r w:rsidRPr="002A3F3F">
        <w:rPr>
          <w:color w:val="00B050"/>
        </w:rPr>
        <w:t xml:space="preserve">, Buurtprojecten (ook scholen). </w:t>
      </w:r>
    </w:p>
    <w:p w14:paraId="53CEEC09" w14:textId="77777777" w:rsidR="002A3F3F" w:rsidRPr="002A3F3F" w:rsidRDefault="002A3F3F" w:rsidP="0001163F">
      <w:pPr>
        <w:pStyle w:val="Lijstalinea"/>
        <w:numPr>
          <w:ilvl w:val="2"/>
          <w:numId w:val="10"/>
        </w:numPr>
        <w:rPr>
          <w:color w:val="00B050"/>
        </w:rPr>
      </w:pPr>
      <w:r w:rsidRPr="002A3F3F">
        <w:rPr>
          <w:color w:val="00B050"/>
        </w:rPr>
        <w:t xml:space="preserve">Fruit, fijne groenten en kruiden geteeld worden voor de plaatselijke horeca, een initiatief van een Leuvense kok </w:t>
      </w:r>
    </w:p>
    <w:p w14:paraId="4441EF1C" w14:textId="77777777" w:rsidR="002A3F3F" w:rsidRPr="002A3F3F" w:rsidRDefault="002A3F3F" w:rsidP="0001163F">
      <w:pPr>
        <w:pStyle w:val="Lijstalinea"/>
        <w:numPr>
          <w:ilvl w:val="2"/>
          <w:numId w:val="10"/>
        </w:numPr>
        <w:rPr>
          <w:color w:val="00B050"/>
        </w:rPr>
      </w:pPr>
      <w:r w:rsidRPr="002A3F3F">
        <w:rPr>
          <w:color w:val="00B050"/>
        </w:rPr>
        <w:t>Soja, lupinen en voedererwten als feed</w:t>
      </w:r>
    </w:p>
    <w:p w14:paraId="307ED6D8" w14:textId="77777777" w:rsidR="002A3F3F" w:rsidRPr="002A3F3F" w:rsidRDefault="002A3F3F" w:rsidP="0001163F">
      <w:pPr>
        <w:pStyle w:val="Lijstalinea"/>
        <w:numPr>
          <w:ilvl w:val="2"/>
          <w:numId w:val="10"/>
        </w:numPr>
        <w:rPr>
          <w:color w:val="00B050"/>
        </w:rPr>
      </w:pPr>
      <w:r w:rsidRPr="002A3F3F">
        <w:rPr>
          <w:color w:val="00B050"/>
        </w:rPr>
        <w:t>eiwitrijke granen telen voor het bakken van een toekomstig nieuw streekproduct</w:t>
      </w:r>
    </w:p>
    <w:p w14:paraId="0D04F5DD" w14:textId="77777777" w:rsidR="002A3F3F" w:rsidRPr="002A3F3F" w:rsidRDefault="002A3F3F" w:rsidP="0001163F">
      <w:pPr>
        <w:pStyle w:val="Lijstalinea"/>
        <w:numPr>
          <w:ilvl w:val="2"/>
          <w:numId w:val="10"/>
        </w:numPr>
        <w:rPr>
          <w:color w:val="00B050"/>
        </w:rPr>
      </w:pPr>
      <w:r w:rsidRPr="002A3F3F">
        <w:rPr>
          <w:color w:val="00B050"/>
        </w:rPr>
        <w:t>teelt van erwten, linzen en kikkererwten</w:t>
      </w:r>
    </w:p>
    <w:p w14:paraId="1258C726" w14:textId="77777777" w:rsidR="002A3F3F" w:rsidRPr="002A3F3F" w:rsidRDefault="002A3F3F" w:rsidP="0001163F">
      <w:pPr>
        <w:pStyle w:val="Lijstalinea"/>
        <w:numPr>
          <w:ilvl w:val="2"/>
          <w:numId w:val="10"/>
        </w:numPr>
        <w:rPr>
          <w:color w:val="00B050"/>
        </w:rPr>
      </w:pPr>
      <w:proofErr w:type="spellStart"/>
      <w:r w:rsidRPr="002A3F3F">
        <w:rPr>
          <w:color w:val="00B050"/>
        </w:rPr>
        <w:t>zelfoogsttuin</w:t>
      </w:r>
      <w:proofErr w:type="spellEnd"/>
    </w:p>
    <w:p w14:paraId="7C0E1F88" w14:textId="75B0130E" w:rsidR="002A3F3F" w:rsidRPr="002A3F3F" w:rsidRDefault="002A3F3F" w:rsidP="0001163F">
      <w:pPr>
        <w:pStyle w:val="Lijstalinea"/>
        <w:numPr>
          <w:ilvl w:val="2"/>
          <w:numId w:val="10"/>
        </w:numPr>
        <w:rPr>
          <w:color w:val="00B050"/>
        </w:rPr>
      </w:pPr>
      <w:r w:rsidRPr="002A3F3F">
        <w:rPr>
          <w:color w:val="00B050"/>
        </w:rPr>
        <w:t>…</w:t>
      </w:r>
    </w:p>
    <w:p w14:paraId="3F197783" w14:textId="559FAA78" w:rsidR="002A3F3F" w:rsidRDefault="002A3F3F" w:rsidP="002A3F3F">
      <w:pPr>
        <w:pStyle w:val="Kop1"/>
      </w:pPr>
      <w:bookmarkStart w:id="7" w:name="_Toc84340405"/>
      <w:r>
        <w:lastRenderedPageBreak/>
        <w:t>Varia</w:t>
      </w:r>
      <w:bookmarkEnd w:id="7"/>
    </w:p>
    <w:p w14:paraId="1F2FA3B3" w14:textId="0F6A8A5D" w:rsidR="002A3F3F" w:rsidRPr="002A3F3F" w:rsidRDefault="002A3F3F" w:rsidP="002A3F3F">
      <w:bookmarkStart w:id="8" w:name="_Hlk84341485"/>
      <w:r>
        <w:t>D</w:t>
      </w:r>
      <w:r w:rsidRPr="002A3F3F">
        <w:t>e nieuwe oproep voor volkstuinen</w:t>
      </w:r>
      <w:r>
        <w:t xml:space="preserve">, </w:t>
      </w:r>
      <w:proofErr w:type="spellStart"/>
      <w:r w:rsidRPr="002A3F3F">
        <w:t>samentuinen</w:t>
      </w:r>
      <w:proofErr w:type="spellEnd"/>
      <w:r w:rsidRPr="002A3F3F">
        <w:t xml:space="preserve">, warme tuinen, zorgtuinen, schooltuinen, buurtmoestuinen, eetbare buurten en voedselbossen </w:t>
      </w:r>
      <w:bookmarkEnd w:id="8"/>
      <w:r w:rsidRPr="002A3F3F">
        <w:t xml:space="preserve">kunnen ingediend worden. De oproep werd vandaag gelanceerd en staat open tot en met 16/11/2021 om 16u. </w:t>
      </w:r>
      <w:bookmarkStart w:id="9" w:name="_Hlk84341533"/>
      <w:r>
        <w:fldChar w:fldCharType="begin"/>
      </w:r>
      <w:r>
        <w:instrText xml:space="preserve"> HYPERLINK "https://pers.vlm.be/minister-demir-maakt-249000-euro-vrij-voor-nieuwe-oproep-volkstuinen" </w:instrText>
      </w:r>
      <w:r>
        <w:fldChar w:fldCharType="separate"/>
      </w:r>
      <w:r w:rsidRPr="002A3F3F">
        <w:rPr>
          <w:rStyle w:val="Hyperlink"/>
        </w:rPr>
        <w:t>Het persbericht</w:t>
      </w:r>
      <w:r>
        <w:fldChar w:fldCharType="end"/>
      </w:r>
      <w:r w:rsidRPr="002A3F3F">
        <w:t xml:space="preserve"> en </w:t>
      </w:r>
      <w:hyperlink r:id="rId13" w:history="1">
        <w:r w:rsidRPr="002A3F3F">
          <w:rPr>
            <w:rStyle w:val="Hyperlink"/>
          </w:rPr>
          <w:t>meer informatie</w:t>
        </w:r>
      </w:hyperlink>
      <w:bookmarkEnd w:id="9"/>
      <w:r>
        <w:t xml:space="preserve">. </w:t>
      </w:r>
    </w:p>
    <w:p w14:paraId="167AF179" w14:textId="77777777" w:rsidR="00C07561" w:rsidRPr="00F61E1E" w:rsidRDefault="00C07561" w:rsidP="00C07561"/>
    <w:sectPr w:rsidR="00C07561" w:rsidRPr="00F61E1E" w:rsidSect="005331E9">
      <w:footerReference w:type="even" r:id="rId14"/>
      <w:footerReference w:type="default" r:id="rId15"/>
      <w:headerReference w:type="first" r:id="rId16"/>
      <w:footerReference w:type="first" r:id="rId17"/>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0C5E" w14:textId="77777777" w:rsidR="0001163F" w:rsidRDefault="0001163F" w:rsidP="003D1334">
      <w:r>
        <w:separator/>
      </w:r>
    </w:p>
  </w:endnote>
  <w:endnote w:type="continuationSeparator" w:id="0">
    <w:p w14:paraId="136402CE" w14:textId="77777777" w:rsidR="0001163F" w:rsidRDefault="0001163F"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FE7C" w14:textId="4C8AFAB3" w:rsidR="007E2E9E" w:rsidRDefault="00153086" w:rsidP="00821EAE">
    <w:r>
      <w:fldChar w:fldCharType="begin"/>
    </w:r>
    <w:r>
      <w:instrText xml:space="preserve"> CREATEDATE \@ "d MMMM yyyy" \* MERGEFORMAT </w:instrText>
    </w:r>
    <w:r>
      <w:fldChar w:fldCharType="separate"/>
    </w:r>
    <w:r w:rsidR="00C03AB5">
      <w:rPr>
        <w:noProof/>
      </w:rPr>
      <w:t>5 oktober 2021</w:t>
    </w:r>
    <w:r>
      <w:rPr>
        <w:noProof/>
      </w:rPr>
      <w:fldChar w:fldCharType="end"/>
    </w:r>
    <w:r w:rsidR="007E2E9E">
      <w:t xml:space="preserve"> - </w:t>
    </w:r>
    <w:r>
      <w:fldChar w:fldCharType="begin"/>
    </w:r>
    <w:r>
      <w:instrText xml:space="preserve"> PAGE \* Arabic \* MERGEFORMAT </w:instrText>
    </w:r>
    <w:r>
      <w:fldChar w:fldCharType="separate"/>
    </w:r>
    <w:r w:rsidR="00624CC1">
      <w:rPr>
        <w:noProof/>
      </w:rPr>
      <w:t>2</w:t>
    </w:r>
    <w:r>
      <w:rPr>
        <w:noProof/>
      </w:rPr>
      <w:fldChar w:fldCharType="end"/>
    </w:r>
    <w:r w:rsidR="007E2E9E">
      <w:t>/</w:t>
    </w:r>
    <w:fldSimple w:instr=" NUMPAGES \* Arabic \* MERGEFORMAT ">
      <w:r w:rsidR="00624CC1">
        <w:rPr>
          <w:noProof/>
        </w:rPr>
        <w:t>2</w:t>
      </w:r>
    </w:fldSimple>
    <w:r w:rsidR="00F2325E">
      <w:rPr>
        <w:noProof/>
      </w:rPr>
      <w:tab/>
    </w:r>
    <w:r w:rsidR="00F2325E">
      <w:rPr>
        <w:noProof/>
      </w:rPr>
      <w:tab/>
      <w:t xml:space="preserve">               </w:t>
    </w:r>
    <w:r w:rsidR="00F2325E">
      <w:rPr>
        <w:noProof/>
      </w:rPr>
      <w:drawing>
        <wp:inline distT="0" distB="0" distL="0" distR="0" wp14:anchorId="3D271CB3" wp14:editId="2084CFBA">
          <wp:extent cx="2925278" cy="65653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945266" cy="661018"/>
                  </a:xfrm>
                  <a:prstGeom prst="rect">
                    <a:avLst/>
                  </a:prstGeom>
                </pic:spPr>
              </pic:pic>
            </a:graphicData>
          </a:graphic>
        </wp:inline>
      </w:drawing>
    </w:r>
    <w:r w:rsidR="00F2325E">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7327" w14:textId="2FFB58EA" w:rsidR="007E2E9E" w:rsidRDefault="00153086" w:rsidP="00821EAE">
    <w:r>
      <w:fldChar w:fldCharType="begin"/>
    </w:r>
    <w:r>
      <w:instrText xml:space="preserve"> CREATEDATE \@ "d MMMM yyyy" \* MERGEFORMAT </w:instrText>
    </w:r>
    <w:r>
      <w:fldChar w:fldCharType="separate"/>
    </w:r>
    <w:r w:rsidR="00C03AB5">
      <w:rPr>
        <w:noProof/>
      </w:rPr>
      <w:t>5 oktober 2021</w:t>
    </w:r>
    <w:r>
      <w:rPr>
        <w:noProof/>
      </w:rPr>
      <w:fldChar w:fldCharType="end"/>
    </w:r>
    <w:r w:rsidR="007E2E9E">
      <w:t xml:space="preserve"> - </w:t>
    </w:r>
    <w:r>
      <w:fldChar w:fldCharType="begin"/>
    </w:r>
    <w:r>
      <w:instrText xml:space="preserve"> PAGE \* Arabic \* MERGEFORMAT </w:instrText>
    </w:r>
    <w:r>
      <w:fldChar w:fldCharType="separate"/>
    </w:r>
    <w:r w:rsidR="00624CC1">
      <w:rPr>
        <w:noProof/>
      </w:rPr>
      <w:t>3</w:t>
    </w:r>
    <w:r>
      <w:rPr>
        <w:noProof/>
      </w:rPr>
      <w:fldChar w:fldCharType="end"/>
    </w:r>
    <w:r w:rsidR="007E2E9E">
      <w:t>/</w:t>
    </w:r>
    <w:fldSimple w:instr=" NUMPAGES \* Arabic \* MERGEFORMAT ">
      <w:r w:rsidR="00624CC1">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3C2E" w14:textId="5E5E07CA" w:rsidR="007E2E9E" w:rsidRDefault="00153086" w:rsidP="00FB6255">
    <w:r>
      <w:fldChar w:fldCharType="begin"/>
    </w:r>
    <w:r>
      <w:instrText xml:space="preserve"> CREATEDATE \@ "d MMMM yyyy" \* MERGEFORMAT </w:instrText>
    </w:r>
    <w:r>
      <w:fldChar w:fldCharType="separate"/>
    </w:r>
    <w:r w:rsidR="00C03AB5">
      <w:rPr>
        <w:noProof/>
      </w:rPr>
      <w:t>5 oktober 2021</w:t>
    </w:r>
    <w:r>
      <w:rPr>
        <w:noProof/>
      </w:rPr>
      <w:fldChar w:fldCharType="end"/>
    </w:r>
    <w:r w:rsidR="007E2E9E">
      <w:t xml:space="preserve"> - </w:t>
    </w:r>
    <w:r>
      <w:fldChar w:fldCharType="begin"/>
    </w:r>
    <w:r>
      <w:instrText xml:space="preserve"> PAGE \* Arabic \* MERGEFORMAT </w:instrText>
    </w:r>
    <w:r>
      <w:fldChar w:fldCharType="separate"/>
    </w:r>
    <w:r>
      <w:rPr>
        <w:noProof/>
      </w:rPr>
      <w:t>1</w:t>
    </w:r>
    <w:r>
      <w:rPr>
        <w:noProof/>
      </w:rPr>
      <w:fldChar w:fldCharType="end"/>
    </w:r>
    <w:r w:rsidR="007E2E9E">
      <w:t>/</w:t>
    </w:r>
    <w:fldSimple w:instr=" NUMPAGES \* Arabic \* MERGEFORMAT ">
      <w:r>
        <w:rPr>
          <w:noProof/>
        </w:rPr>
        <w:t>1</w:t>
      </w:r>
    </w:fldSimple>
    <w:r w:rsidR="00F2325E">
      <w:rPr>
        <w:noProof/>
      </w:rPr>
      <w:tab/>
    </w:r>
    <w:r w:rsidR="00F2325E">
      <w:rPr>
        <w:noProof/>
      </w:rPr>
      <w:tab/>
    </w:r>
    <w:r w:rsidR="00F2325E">
      <w:rPr>
        <w:noProof/>
      </w:rPr>
      <w:tab/>
    </w:r>
    <w:r w:rsidR="00F2325E">
      <w:rPr>
        <w:noProof/>
      </w:rPr>
      <w:drawing>
        <wp:inline distT="0" distB="0" distL="0" distR="0" wp14:anchorId="39F99172" wp14:editId="364D97AF">
          <wp:extent cx="2925278" cy="65653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945266" cy="661018"/>
                  </a:xfrm>
                  <a:prstGeom prst="rect">
                    <a:avLst/>
                  </a:prstGeom>
                </pic:spPr>
              </pic:pic>
            </a:graphicData>
          </a:graphic>
        </wp:inline>
      </w:drawing>
    </w:r>
    <w:r w:rsidR="00F2325E">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97C0" w14:textId="77777777" w:rsidR="0001163F" w:rsidRDefault="0001163F" w:rsidP="003D1334">
      <w:r>
        <w:separator/>
      </w:r>
    </w:p>
  </w:footnote>
  <w:footnote w:type="continuationSeparator" w:id="0">
    <w:p w14:paraId="27103681" w14:textId="77777777" w:rsidR="0001163F" w:rsidRDefault="0001163F" w:rsidP="003D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06FB" w14:textId="77777777" w:rsidR="007E2E9E" w:rsidRDefault="009D49DB" w:rsidP="003D1334">
    <w:pPr>
      <w:pStyle w:val="Koptekst"/>
    </w:pPr>
    <w:r>
      <w:rPr>
        <w:noProof/>
      </w:rPr>
      <w:drawing>
        <wp:anchor distT="0" distB="0" distL="114300" distR="114300" simplePos="0" relativeHeight="251682816" behindDoc="1" locked="0" layoutInCell="1" allowOverlap="1" wp14:anchorId="4976425D" wp14:editId="58DCB8C2">
          <wp:simplePos x="0" y="0"/>
          <wp:positionH relativeFrom="column">
            <wp:posOffset>-1449070</wp:posOffset>
          </wp:positionH>
          <wp:positionV relativeFrom="paragraph">
            <wp:posOffset>-539750</wp:posOffset>
          </wp:positionV>
          <wp:extent cx="8008620" cy="1394460"/>
          <wp:effectExtent l="0" t="0" r="0" b="0"/>
          <wp:wrapTight wrapText="bothSides">
            <wp:wrapPolygon edited="0">
              <wp:start x="18599" y="5311"/>
              <wp:lineTo x="2620" y="9148"/>
              <wp:lineTo x="2723" y="19770"/>
              <wp:lineTo x="19833" y="20951"/>
              <wp:lineTo x="19884" y="21246"/>
              <wp:lineTo x="20346" y="21246"/>
              <wp:lineTo x="20500" y="20066"/>
              <wp:lineTo x="20552" y="15344"/>
              <wp:lineTo x="19987" y="10623"/>
              <wp:lineTo x="20192" y="9443"/>
              <wp:lineTo x="19781" y="7377"/>
              <wp:lineTo x="19010" y="5311"/>
              <wp:lineTo x="18599" y="531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62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2"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31E71BE"/>
    <w:multiLevelType w:val="hybridMultilevel"/>
    <w:tmpl w:val="0298D604"/>
    <w:lvl w:ilvl="0" w:tplc="5DF8479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634FBD"/>
    <w:multiLevelType w:val="hybridMultilevel"/>
    <w:tmpl w:val="B71428CA"/>
    <w:lvl w:ilvl="0" w:tplc="5DF8479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7"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8"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9" w15:restartNumberingAfterBreak="0">
    <w:nsid w:val="67A73DB9"/>
    <w:multiLevelType w:val="hybridMultilevel"/>
    <w:tmpl w:val="339435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D1C1F9F"/>
    <w:multiLevelType w:val="hybridMultilevel"/>
    <w:tmpl w:val="FF96C056"/>
    <w:lvl w:ilvl="0" w:tplc="5DF8479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8"/>
  </w:num>
  <w:num w:numId="6">
    <w:abstractNumId w:val="7"/>
  </w:num>
  <w:num w:numId="7">
    <w:abstractNumId w:val="4"/>
  </w:num>
  <w:num w:numId="8">
    <w:abstractNumId w:val="9"/>
  </w:num>
  <w:num w:numId="9">
    <w:abstractNumId w:val="3"/>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CF"/>
    <w:rsid w:val="00004622"/>
    <w:rsid w:val="0001163F"/>
    <w:rsid w:val="00020F97"/>
    <w:rsid w:val="00027C2B"/>
    <w:rsid w:val="00032DA4"/>
    <w:rsid w:val="0003410D"/>
    <w:rsid w:val="0005572A"/>
    <w:rsid w:val="00074570"/>
    <w:rsid w:val="00086BBC"/>
    <w:rsid w:val="000A77E9"/>
    <w:rsid w:val="000B617B"/>
    <w:rsid w:val="000D2B07"/>
    <w:rsid w:val="000D2D81"/>
    <w:rsid w:val="000D4F03"/>
    <w:rsid w:val="000F0F55"/>
    <w:rsid w:val="001413C4"/>
    <w:rsid w:val="00153086"/>
    <w:rsid w:val="00160285"/>
    <w:rsid w:val="00177D4D"/>
    <w:rsid w:val="0018564B"/>
    <w:rsid w:val="001A5C20"/>
    <w:rsid w:val="001A790D"/>
    <w:rsid w:val="001B071F"/>
    <w:rsid w:val="001B1AC8"/>
    <w:rsid w:val="001C6234"/>
    <w:rsid w:val="001D6A4A"/>
    <w:rsid w:val="001D7AC1"/>
    <w:rsid w:val="001E3D2E"/>
    <w:rsid w:val="001F7A9C"/>
    <w:rsid w:val="00205B8D"/>
    <w:rsid w:val="00206331"/>
    <w:rsid w:val="00230D5D"/>
    <w:rsid w:val="00242D45"/>
    <w:rsid w:val="00255B5D"/>
    <w:rsid w:val="00285035"/>
    <w:rsid w:val="00296FF0"/>
    <w:rsid w:val="002A3F3F"/>
    <w:rsid w:val="002C2BCA"/>
    <w:rsid w:val="002C6CDB"/>
    <w:rsid w:val="002D0A8D"/>
    <w:rsid w:val="00307F4F"/>
    <w:rsid w:val="00312AD1"/>
    <w:rsid w:val="00322BF6"/>
    <w:rsid w:val="00334C13"/>
    <w:rsid w:val="00340EF8"/>
    <w:rsid w:val="003459BF"/>
    <w:rsid w:val="00385CA5"/>
    <w:rsid w:val="00390A92"/>
    <w:rsid w:val="00396287"/>
    <w:rsid w:val="003A2D2A"/>
    <w:rsid w:val="003A53D5"/>
    <w:rsid w:val="003D088D"/>
    <w:rsid w:val="003D1334"/>
    <w:rsid w:val="003E251E"/>
    <w:rsid w:val="003F1095"/>
    <w:rsid w:val="00424D5D"/>
    <w:rsid w:val="004553C9"/>
    <w:rsid w:val="004579C9"/>
    <w:rsid w:val="00471410"/>
    <w:rsid w:val="004A777D"/>
    <w:rsid w:val="004B1908"/>
    <w:rsid w:val="004B4C4D"/>
    <w:rsid w:val="004B6ED9"/>
    <w:rsid w:val="004C096B"/>
    <w:rsid w:val="004D2D5C"/>
    <w:rsid w:val="004E6C5B"/>
    <w:rsid w:val="004E6E05"/>
    <w:rsid w:val="004F5C85"/>
    <w:rsid w:val="00503DB4"/>
    <w:rsid w:val="00505021"/>
    <w:rsid w:val="005170CD"/>
    <w:rsid w:val="005252D1"/>
    <w:rsid w:val="005321AF"/>
    <w:rsid w:val="005331E9"/>
    <w:rsid w:val="0054514C"/>
    <w:rsid w:val="00565448"/>
    <w:rsid w:val="005A159E"/>
    <w:rsid w:val="005B09E3"/>
    <w:rsid w:val="005B7E02"/>
    <w:rsid w:val="005C5B05"/>
    <w:rsid w:val="005C6551"/>
    <w:rsid w:val="005E18CF"/>
    <w:rsid w:val="005E5D7A"/>
    <w:rsid w:val="005E7A22"/>
    <w:rsid w:val="006000A5"/>
    <w:rsid w:val="00624CC1"/>
    <w:rsid w:val="00636FBE"/>
    <w:rsid w:val="00640582"/>
    <w:rsid w:val="00647F78"/>
    <w:rsid w:val="00651F67"/>
    <w:rsid w:val="00664EE4"/>
    <w:rsid w:val="006B3298"/>
    <w:rsid w:val="006C62C0"/>
    <w:rsid w:val="006D35D3"/>
    <w:rsid w:val="006D6D55"/>
    <w:rsid w:val="006E02B3"/>
    <w:rsid w:val="006F1E5C"/>
    <w:rsid w:val="006F6844"/>
    <w:rsid w:val="0071720D"/>
    <w:rsid w:val="0073454D"/>
    <w:rsid w:val="007404ED"/>
    <w:rsid w:val="00740713"/>
    <w:rsid w:val="00765711"/>
    <w:rsid w:val="0076622C"/>
    <w:rsid w:val="007778F4"/>
    <w:rsid w:val="007A1C63"/>
    <w:rsid w:val="007B5BE6"/>
    <w:rsid w:val="007B7DCB"/>
    <w:rsid w:val="007C53BA"/>
    <w:rsid w:val="007E2E9E"/>
    <w:rsid w:val="007E3D9A"/>
    <w:rsid w:val="007F52D6"/>
    <w:rsid w:val="00803BC4"/>
    <w:rsid w:val="00821EAE"/>
    <w:rsid w:val="00840999"/>
    <w:rsid w:val="008607D2"/>
    <w:rsid w:val="00870B74"/>
    <w:rsid w:val="008A6083"/>
    <w:rsid w:val="008E53C9"/>
    <w:rsid w:val="008E5C76"/>
    <w:rsid w:val="00921E9C"/>
    <w:rsid w:val="00931B67"/>
    <w:rsid w:val="0094045D"/>
    <w:rsid w:val="0095090A"/>
    <w:rsid w:val="00952405"/>
    <w:rsid w:val="00981C09"/>
    <w:rsid w:val="009826AB"/>
    <w:rsid w:val="00985103"/>
    <w:rsid w:val="009A2C86"/>
    <w:rsid w:val="009A6E4A"/>
    <w:rsid w:val="009B247D"/>
    <w:rsid w:val="009B777C"/>
    <w:rsid w:val="009D49DB"/>
    <w:rsid w:val="009D58C3"/>
    <w:rsid w:val="009D6A35"/>
    <w:rsid w:val="009E45C2"/>
    <w:rsid w:val="00A54F42"/>
    <w:rsid w:val="00A55301"/>
    <w:rsid w:val="00A95E1B"/>
    <w:rsid w:val="00AB2D3D"/>
    <w:rsid w:val="00AB5087"/>
    <w:rsid w:val="00AF7641"/>
    <w:rsid w:val="00B25741"/>
    <w:rsid w:val="00B51960"/>
    <w:rsid w:val="00B645F4"/>
    <w:rsid w:val="00BB27C9"/>
    <w:rsid w:val="00BC0F67"/>
    <w:rsid w:val="00BC12C7"/>
    <w:rsid w:val="00BD7E19"/>
    <w:rsid w:val="00BE1D7B"/>
    <w:rsid w:val="00BF1A6E"/>
    <w:rsid w:val="00C02FE3"/>
    <w:rsid w:val="00C03AB5"/>
    <w:rsid w:val="00C07561"/>
    <w:rsid w:val="00C35A64"/>
    <w:rsid w:val="00C4738B"/>
    <w:rsid w:val="00C47CBE"/>
    <w:rsid w:val="00C50AEA"/>
    <w:rsid w:val="00C64AD4"/>
    <w:rsid w:val="00C66378"/>
    <w:rsid w:val="00C9693D"/>
    <w:rsid w:val="00CA0D14"/>
    <w:rsid w:val="00CA16D0"/>
    <w:rsid w:val="00CA7EC6"/>
    <w:rsid w:val="00CC1014"/>
    <w:rsid w:val="00CD1533"/>
    <w:rsid w:val="00CD196A"/>
    <w:rsid w:val="00CE42D7"/>
    <w:rsid w:val="00D247AA"/>
    <w:rsid w:val="00D32F45"/>
    <w:rsid w:val="00D46707"/>
    <w:rsid w:val="00D6207D"/>
    <w:rsid w:val="00D663F8"/>
    <w:rsid w:val="00DA0B45"/>
    <w:rsid w:val="00E00432"/>
    <w:rsid w:val="00E0120D"/>
    <w:rsid w:val="00E050CE"/>
    <w:rsid w:val="00E366FE"/>
    <w:rsid w:val="00E37515"/>
    <w:rsid w:val="00E46CFE"/>
    <w:rsid w:val="00E5062F"/>
    <w:rsid w:val="00E61FCE"/>
    <w:rsid w:val="00E65FFB"/>
    <w:rsid w:val="00E858CA"/>
    <w:rsid w:val="00E90C24"/>
    <w:rsid w:val="00E90F4D"/>
    <w:rsid w:val="00E9402C"/>
    <w:rsid w:val="00EA018D"/>
    <w:rsid w:val="00EA337A"/>
    <w:rsid w:val="00EB12F0"/>
    <w:rsid w:val="00EC0FDD"/>
    <w:rsid w:val="00EC36E1"/>
    <w:rsid w:val="00ED08EF"/>
    <w:rsid w:val="00ED2898"/>
    <w:rsid w:val="00ED3E6D"/>
    <w:rsid w:val="00EF5771"/>
    <w:rsid w:val="00EF7C76"/>
    <w:rsid w:val="00F02663"/>
    <w:rsid w:val="00F12467"/>
    <w:rsid w:val="00F2144E"/>
    <w:rsid w:val="00F2325E"/>
    <w:rsid w:val="00F23C83"/>
    <w:rsid w:val="00F44086"/>
    <w:rsid w:val="00F61E1E"/>
    <w:rsid w:val="00F67032"/>
    <w:rsid w:val="00F76A88"/>
    <w:rsid w:val="00F91DCA"/>
    <w:rsid w:val="00FA051E"/>
    <w:rsid w:val="00FA60CC"/>
    <w:rsid w:val="00FA6D2E"/>
    <w:rsid w:val="00FB0706"/>
    <w:rsid w:val="00FB59B0"/>
    <w:rsid w:val="00FB6255"/>
    <w:rsid w:val="00FC724D"/>
    <w:rsid w:val="00FC775F"/>
    <w:rsid w:val="00FD5F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5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E18CF"/>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C66378"/>
    <w:pPr>
      <w:keepNext/>
      <w:keepLines/>
      <w:numPr>
        <w:numId w:val="6"/>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iPriority w:val="9"/>
    <w:unhideWhenUsed/>
    <w:qFormat/>
    <w:rsid w:val="00C66378"/>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iPriority w:val="9"/>
    <w:unhideWhenUsed/>
    <w:qFormat/>
    <w:rsid w:val="00C66378"/>
    <w:pPr>
      <w:keepNext/>
      <w:keepLines/>
      <w:numPr>
        <w:ilvl w:val="2"/>
        <w:numId w:val="6"/>
      </w:numPr>
      <w:spacing w:before="200"/>
      <w:outlineLvl w:val="2"/>
    </w:pPr>
    <w:rPr>
      <w:rFonts w:asciiTheme="majorHAnsi" w:eastAsiaTheme="majorEastAsia" w:hAnsiTheme="majorHAnsi" w:cstheme="majorBidi"/>
      <w:b/>
      <w:bCs/>
    </w:rPr>
  </w:style>
  <w:style w:type="paragraph" w:styleId="Kop4">
    <w:name w:val="heading 4"/>
    <w:basedOn w:val="Standaard"/>
    <w:next w:val="Standaard"/>
    <w:link w:val="Kop4Char"/>
    <w:unhideWhenUsed/>
    <w:rsid w:val="00C66378"/>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6"/>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6"/>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4"/>
      </w:numPr>
      <w:tabs>
        <w:tab w:val="left" w:pos="284"/>
      </w:tabs>
    </w:pPr>
  </w:style>
  <w:style w:type="paragraph" w:styleId="Lijstnummering">
    <w:name w:val="List Number"/>
    <w:basedOn w:val="Standaard"/>
    <w:link w:val="LijstnummeringChar"/>
    <w:qFormat/>
    <w:rsid w:val="00EA018D"/>
    <w:pPr>
      <w:numPr>
        <w:numId w:val="2"/>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uiPriority w:val="9"/>
    <w:rsid w:val="00F76A88"/>
    <w:rPr>
      <w:rFonts w:asciiTheme="majorHAnsi" w:eastAsiaTheme="majorEastAsia" w:hAnsiTheme="majorHAnsi" w:cstheme="majorBidi"/>
      <w:b/>
      <w:bCs/>
      <w:sz w:val="26"/>
      <w:szCs w:val="28"/>
      <w:lang w:eastAsia="en-US"/>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uiPriority w:val="9"/>
    <w:rsid w:val="00F76A88"/>
    <w:rPr>
      <w:rFonts w:asciiTheme="majorHAnsi" w:eastAsiaTheme="majorEastAsia" w:hAnsiTheme="majorHAnsi" w:cstheme="majorBidi"/>
      <w:b/>
      <w:bCs/>
      <w:sz w:val="24"/>
      <w:szCs w:val="26"/>
      <w:lang w:eastAsia="en-US"/>
    </w:rPr>
  </w:style>
  <w:style w:type="character" w:customStyle="1" w:styleId="Kop3Char">
    <w:name w:val="Kop 3 Char"/>
    <w:basedOn w:val="Standaardalinea-lettertype"/>
    <w:link w:val="Kop3"/>
    <w:uiPriority w:val="9"/>
    <w:rsid w:val="00F76A88"/>
    <w:rPr>
      <w:rFonts w:asciiTheme="majorHAnsi" w:eastAsiaTheme="majorEastAsia" w:hAnsiTheme="majorHAnsi" w:cstheme="majorBidi"/>
      <w:b/>
      <w:bCs/>
      <w:sz w:val="22"/>
      <w:szCs w:val="22"/>
      <w:lang w:eastAsia="en-US"/>
    </w:rPr>
  </w:style>
  <w:style w:type="character" w:customStyle="1" w:styleId="Kop4Char">
    <w:name w:val="Kop 4 Char"/>
    <w:basedOn w:val="Standaardalinea-lettertype"/>
    <w:link w:val="Kop4"/>
    <w:rsid w:val="00F76A88"/>
    <w:rPr>
      <w:rFonts w:asciiTheme="majorHAnsi" w:eastAsiaTheme="majorEastAsia" w:hAnsiTheme="majorHAnsi" w:cstheme="majorBidi"/>
      <w:b/>
      <w:bCs/>
      <w:iCs/>
      <w:sz w:val="22"/>
      <w:szCs w:val="22"/>
      <w:lang w:eastAsia="en-US"/>
    </w:rPr>
  </w:style>
  <w:style w:type="character" w:customStyle="1" w:styleId="Kop5Char">
    <w:name w:val="Kop 5 Char"/>
    <w:basedOn w:val="Standaardalinea-lettertype"/>
    <w:link w:val="Kop5"/>
    <w:rsid w:val="00F76A88"/>
    <w:rPr>
      <w:rFonts w:asciiTheme="majorHAnsi" w:eastAsiaTheme="majorEastAsia" w:hAnsiTheme="majorHAnsi" w:cstheme="majorBidi"/>
      <w:b/>
      <w:sz w:val="22"/>
      <w:szCs w:val="22"/>
      <w:lang w:eastAsia="en-US"/>
    </w:rPr>
  </w:style>
  <w:style w:type="character" w:customStyle="1" w:styleId="Kop6Char">
    <w:name w:val="Kop 6 Char"/>
    <w:basedOn w:val="Standaardalinea-lettertype"/>
    <w:link w:val="Kop6"/>
    <w:rsid w:val="00F76A88"/>
    <w:rPr>
      <w:rFonts w:asciiTheme="majorHAnsi" w:eastAsiaTheme="majorEastAsia" w:hAnsiTheme="majorHAnsi" w:cstheme="majorBidi"/>
      <w:b/>
      <w:iCs/>
      <w:sz w:val="22"/>
      <w:szCs w:val="22"/>
      <w:lang w:eastAsia="en-US"/>
    </w:rPr>
  </w:style>
  <w:style w:type="character" w:customStyle="1" w:styleId="Kop7Char">
    <w:name w:val="Kop 7 Char"/>
    <w:basedOn w:val="Standaardalinea-lettertype"/>
    <w:link w:val="Kop7"/>
    <w:rsid w:val="00F76A88"/>
    <w:rPr>
      <w:rFonts w:asciiTheme="majorHAnsi" w:eastAsiaTheme="majorEastAsia" w:hAnsiTheme="majorHAnsi" w:cstheme="majorBidi"/>
      <w:b/>
      <w:iCs/>
      <w:sz w:val="22"/>
      <w:szCs w:val="22"/>
      <w:lang w:eastAsia="en-US"/>
    </w:rPr>
  </w:style>
  <w:style w:type="character" w:customStyle="1" w:styleId="Kop8Char">
    <w:name w:val="Kop 8 Char"/>
    <w:basedOn w:val="Standaardalinea-lettertype"/>
    <w:link w:val="Kop8"/>
    <w:rsid w:val="00F76A88"/>
    <w:rPr>
      <w:rFonts w:asciiTheme="majorHAnsi" w:eastAsiaTheme="majorEastAsia" w:hAnsiTheme="majorHAnsi" w:cstheme="majorBidi"/>
      <w:b/>
      <w:sz w:val="22"/>
      <w:lang w:eastAsia="en-US"/>
    </w:rPr>
  </w:style>
  <w:style w:type="character" w:customStyle="1" w:styleId="Kop9Char">
    <w:name w:val="Kop 9 Char"/>
    <w:basedOn w:val="Standaardalinea-lettertype"/>
    <w:link w:val="Kop9"/>
    <w:rsid w:val="00F76A88"/>
    <w:rPr>
      <w:rFonts w:asciiTheme="majorHAnsi" w:eastAsiaTheme="majorEastAsia" w:hAnsiTheme="majorHAnsi" w:cstheme="majorBidi"/>
      <w:b/>
      <w:iCs/>
      <w:sz w:val="22"/>
      <w:lang w:eastAsia="en-US"/>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rFonts w:asciiTheme="minorHAnsi" w:eastAsiaTheme="minorHAnsi" w:hAnsiTheme="minorHAnsi" w:cstheme="minorBidi"/>
      <w:sz w:val="22"/>
      <w:szCs w:val="22"/>
      <w:lang w:eastAsia="en-US"/>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rFonts w:asciiTheme="minorHAnsi" w:eastAsiaTheme="minorHAnsi" w:hAnsiTheme="minorHAnsi" w:cstheme="minorBidi"/>
      <w:sz w:val="22"/>
      <w:szCs w:val="22"/>
      <w:lang w:eastAsia="en-US"/>
    </w:rPr>
  </w:style>
  <w:style w:type="paragraph" w:styleId="Lijstopsomteken">
    <w:name w:val="List Bullet"/>
    <w:basedOn w:val="Standaard"/>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character" w:styleId="Onopgelostemelding">
    <w:name w:val="Unresolved Mention"/>
    <w:basedOn w:val="Standaardalinea-lettertype"/>
    <w:uiPriority w:val="99"/>
    <w:semiHidden/>
    <w:unhideWhenUsed/>
    <w:rsid w:val="001F7A9C"/>
    <w:rPr>
      <w:color w:val="605E5C"/>
      <w:shd w:val="clear" w:color="auto" w:fill="E1DFDD"/>
    </w:rPr>
  </w:style>
  <w:style w:type="paragraph" w:styleId="Lijstalinea">
    <w:name w:val="List Paragraph"/>
    <w:basedOn w:val="Standaard"/>
    <w:uiPriority w:val="34"/>
    <w:qFormat/>
    <w:rsid w:val="005E18CF"/>
    <w:pPr>
      <w:ind w:left="720"/>
      <w:contextualSpacing/>
    </w:pPr>
  </w:style>
  <w:style w:type="paragraph" w:styleId="Kopvaninhoudsopgave">
    <w:name w:val="TOC Heading"/>
    <w:basedOn w:val="Kop1"/>
    <w:next w:val="Standaard"/>
    <w:uiPriority w:val="39"/>
    <w:unhideWhenUsed/>
    <w:qFormat/>
    <w:rsid w:val="005E18CF"/>
    <w:pPr>
      <w:numPr>
        <w:numId w:val="0"/>
      </w:numPr>
      <w:spacing w:before="240" w:after="0"/>
      <w:outlineLvl w:val="9"/>
    </w:pPr>
    <w:rPr>
      <w:b w:val="0"/>
      <w:bCs w:val="0"/>
      <w:color w:val="98A50C" w:themeColor="accent1" w:themeShade="BF"/>
      <w:sz w:val="32"/>
      <w:szCs w:val="32"/>
      <w:lang w:eastAsia="nl-BE"/>
    </w:rPr>
  </w:style>
  <w:style w:type="paragraph" w:styleId="Inhopg1">
    <w:name w:val="toc 1"/>
    <w:basedOn w:val="Standaard"/>
    <w:next w:val="Standaard"/>
    <w:autoRedefine/>
    <w:uiPriority w:val="39"/>
    <w:unhideWhenUsed/>
    <w:rsid w:val="005E18CF"/>
    <w:pPr>
      <w:spacing w:after="100"/>
    </w:pPr>
  </w:style>
  <w:style w:type="paragraph" w:styleId="Inhopg2">
    <w:name w:val="toc 2"/>
    <w:basedOn w:val="Standaard"/>
    <w:next w:val="Standaard"/>
    <w:autoRedefine/>
    <w:uiPriority w:val="39"/>
    <w:unhideWhenUsed/>
    <w:rsid w:val="005E18CF"/>
    <w:pPr>
      <w:spacing w:after="100"/>
      <w:ind w:left="220"/>
    </w:pPr>
  </w:style>
  <w:style w:type="paragraph" w:styleId="Normaalweb">
    <w:name w:val="Normal (Web)"/>
    <w:basedOn w:val="Standaard"/>
    <w:uiPriority w:val="99"/>
    <w:semiHidden/>
    <w:unhideWhenUsed/>
    <w:rsid w:val="004E6E0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4E6E05"/>
    <w:rPr>
      <w:b/>
      <w:bCs/>
    </w:rPr>
  </w:style>
  <w:style w:type="paragraph" w:customStyle="1" w:styleId="Default">
    <w:name w:val="Default"/>
    <w:rsid w:val="007B5BE6"/>
    <w:pPr>
      <w:autoSpaceDE w:val="0"/>
      <w:autoSpaceDN w:val="0"/>
      <w:adjustRightInd w:val="0"/>
      <w:spacing w:line="240" w:lineRule="auto"/>
    </w:pPr>
    <w:rPr>
      <w:rFonts w:ascii="Calibri" w:hAnsi="Calibri" w:cs="Calibri"/>
      <w:color w:val="000000"/>
      <w:sz w:val="24"/>
      <w:szCs w:val="24"/>
    </w:rPr>
  </w:style>
  <w:style w:type="character" w:styleId="GevolgdeHyperlink">
    <w:name w:val="FollowedHyperlink"/>
    <w:basedOn w:val="Standaardalinea-lettertype"/>
    <w:semiHidden/>
    <w:unhideWhenUsed/>
    <w:rsid w:val="00C03A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4047">
      <w:bodyDiv w:val="1"/>
      <w:marLeft w:val="0"/>
      <w:marRight w:val="0"/>
      <w:marTop w:val="0"/>
      <w:marBottom w:val="0"/>
      <w:divBdr>
        <w:top w:val="none" w:sz="0" w:space="0" w:color="auto"/>
        <w:left w:val="none" w:sz="0" w:space="0" w:color="auto"/>
        <w:bottom w:val="none" w:sz="0" w:space="0" w:color="auto"/>
        <w:right w:val="none" w:sz="0" w:space="0" w:color="auto"/>
      </w:divBdr>
    </w:div>
    <w:div w:id="771705263">
      <w:bodyDiv w:val="1"/>
      <w:marLeft w:val="0"/>
      <w:marRight w:val="0"/>
      <w:marTop w:val="0"/>
      <w:marBottom w:val="0"/>
      <w:divBdr>
        <w:top w:val="none" w:sz="0" w:space="0" w:color="auto"/>
        <w:left w:val="none" w:sz="0" w:space="0" w:color="auto"/>
        <w:bottom w:val="none" w:sz="0" w:space="0" w:color="auto"/>
        <w:right w:val="none" w:sz="0" w:space="0" w:color="auto"/>
      </w:divBdr>
      <w:divsChild>
        <w:div w:id="1474710478">
          <w:marLeft w:val="0"/>
          <w:marRight w:val="0"/>
          <w:marTop w:val="0"/>
          <w:marBottom w:val="0"/>
          <w:divBdr>
            <w:top w:val="none" w:sz="0" w:space="0" w:color="auto"/>
            <w:left w:val="none" w:sz="0" w:space="0" w:color="auto"/>
            <w:bottom w:val="none" w:sz="0" w:space="0" w:color="auto"/>
            <w:right w:val="none" w:sz="0" w:space="0" w:color="auto"/>
          </w:divBdr>
        </w:div>
      </w:divsChild>
    </w:div>
    <w:div w:id="1419447097">
      <w:bodyDiv w:val="1"/>
      <w:marLeft w:val="0"/>
      <w:marRight w:val="0"/>
      <w:marTop w:val="0"/>
      <w:marBottom w:val="0"/>
      <w:divBdr>
        <w:top w:val="none" w:sz="0" w:space="0" w:color="auto"/>
        <w:left w:val="none" w:sz="0" w:space="0" w:color="auto"/>
        <w:bottom w:val="none" w:sz="0" w:space="0" w:color="auto"/>
        <w:right w:val="none" w:sz="0" w:space="0" w:color="auto"/>
      </w:divBdr>
    </w:div>
    <w:div w:id="1505167184">
      <w:bodyDiv w:val="1"/>
      <w:marLeft w:val="0"/>
      <w:marRight w:val="0"/>
      <w:marTop w:val="0"/>
      <w:marBottom w:val="0"/>
      <w:divBdr>
        <w:top w:val="none" w:sz="0" w:space="0" w:color="auto"/>
        <w:left w:val="none" w:sz="0" w:space="0" w:color="auto"/>
        <w:bottom w:val="none" w:sz="0" w:space="0" w:color="auto"/>
        <w:right w:val="none" w:sz="0" w:space="0" w:color="auto"/>
      </w:divBdr>
      <w:divsChild>
        <w:div w:id="734352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platteland/plattelandssubsidies/volkstuinen/Pagina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elies@delandgenoten.b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RwdooRG9vb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de\Downloads\Geboorte%20Lola\VVSG-nota%20met%20logo.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D685DA27195498F3AFFF9FF909981" ma:contentTypeVersion="2" ma:contentTypeDescription="Een nieuw document maken." ma:contentTypeScope="" ma:versionID="9c2002723a244b7b8bbc37642cd87794">
  <xsd:schema xmlns:xsd="http://www.w3.org/2001/XMLSchema" xmlns:xs="http://www.w3.org/2001/XMLSchema" xmlns:p="http://schemas.microsoft.com/office/2006/metadata/properties" xmlns:ns2="9c4b873c-b02c-428e-abab-82ac5e1b8377" targetNamespace="http://schemas.microsoft.com/office/2006/metadata/properties" ma:root="true" ma:fieldsID="a58092d74b8a708269a894d1fb06d1bc" ns2:_="">
    <xsd:import namespace="9c4b873c-b02c-428e-abab-82ac5e1b83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b873c-b02c-428e-abab-82ac5e1b8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76F89-1087-492A-8423-AF2686321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E2226-0527-4184-A33D-3BE72BB9E5C5}">
  <ds:schemaRefs>
    <ds:schemaRef ds:uri="http://schemas.openxmlformats.org/officeDocument/2006/bibliography"/>
  </ds:schemaRefs>
</ds:datastoreItem>
</file>

<file path=customXml/itemProps3.xml><?xml version="1.0" encoding="utf-8"?>
<ds:datastoreItem xmlns:ds="http://schemas.openxmlformats.org/officeDocument/2006/customXml" ds:itemID="{E8B52591-E512-4095-8F5A-6A4657918034}">
  <ds:schemaRefs>
    <ds:schemaRef ds:uri="http://schemas.microsoft.com/sharepoint/v3/contenttype/forms"/>
  </ds:schemaRefs>
</ds:datastoreItem>
</file>

<file path=customXml/itemProps4.xml><?xml version="1.0" encoding="utf-8"?>
<ds:datastoreItem xmlns:ds="http://schemas.openxmlformats.org/officeDocument/2006/customXml" ds:itemID="{2A34D338-D4F3-4B6A-B56B-E6D0154F7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b873c-b02c-428e-abab-82ac5e1b8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VVSG-nota met logo</Template>
  <TotalTime>0</TotalTime>
  <Pages>6</Pages>
  <Words>1457</Words>
  <Characters>8016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2021-10-05T14:01:00Z</dcterms:created>
  <dcterms:modified xsi:type="dcterms:W3CDTF">2021-10-05T14:01:00Z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0x010100CCAD685DA27195498F3AFFF9FF909981</vt:lpwstr>
  </property>
  <property fmtid="{D5CDD505-2E9C-101B-9397-08002B2CF9AE}" pid="3" name="_dlc_DocIdItemGuid">
    <vt:lpwstr>a2039b52-285e-4043-9a1f-5d93d8b3250d</vt:lpwstr>
  </property>
  <property fmtid="{D5CDD505-2E9C-101B-9397-08002B2CF9AE}" pid="4" name="TemplateUrl">
    <vt:lpwstr/>
  </property>
  <property fmtid="{D5CDD505-2E9C-101B-9397-08002B2CF9AE}" pid="5" name="Order">
    <vt:r8>13800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