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52387" w14:textId="77777777" w:rsidR="00CB65A9" w:rsidRPr="00CB65A9" w:rsidRDefault="00CB65A9" w:rsidP="00CB65A9">
      <w:pPr>
        <w:spacing w:after="160" w:line="259" w:lineRule="auto"/>
        <w:rPr>
          <w:rFonts w:ascii="Verdana" w:eastAsia="Calibri" w:hAnsi="Verdana"/>
          <w:b/>
          <w:bCs/>
          <w:sz w:val="28"/>
          <w:szCs w:val="28"/>
          <w:lang w:eastAsia="en-US"/>
        </w:rPr>
      </w:pPr>
      <w:r w:rsidRPr="00CB65A9">
        <w:rPr>
          <w:rFonts w:ascii="Verdana" w:eastAsia="Calibri" w:hAnsi="Verdana"/>
          <w:b/>
          <w:bCs/>
          <w:sz w:val="28"/>
          <w:szCs w:val="28"/>
          <w:lang w:eastAsia="en-US"/>
        </w:rPr>
        <w:t>Overeenkomst met statutaire draagkracht van het interbestuurlijk samenwerkingsverband “</w:t>
      </w:r>
      <w:bookmarkStart w:id="0" w:name="_Hlk63862755"/>
      <w:r w:rsidRPr="00CB65A9">
        <w:rPr>
          <w:rFonts w:ascii="Verdana" w:eastAsia="Calibri" w:hAnsi="Verdana"/>
          <w:b/>
          <w:bCs/>
          <w:sz w:val="28"/>
          <w:szCs w:val="28"/>
          <w:lang w:eastAsia="en-US"/>
        </w:rPr>
        <w:t>Vaccinatiecentra Noord-Limburg</w:t>
      </w:r>
      <w:bookmarkEnd w:id="0"/>
      <w:r w:rsidRPr="00CB65A9">
        <w:rPr>
          <w:rFonts w:ascii="Verdana" w:eastAsia="Calibri" w:hAnsi="Verdana"/>
          <w:b/>
          <w:bCs/>
          <w:sz w:val="28"/>
          <w:szCs w:val="28"/>
          <w:lang w:eastAsia="en-US"/>
        </w:rPr>
        <w:t>”</w:t>
      </w:r>
    </w:p>
    <w:p w14:paraId="3E50C5AA" w14:textId="77777777" w:rsidR="00CB65A9" w:rsidRPr="00CB65A9" w:rsidRDefault="00CB65A9" w:rsidP="00CB65A9">
      <w:pPr>
        <w:spacing w:after="160" w:line="259" w:lineRule="auto"/>
        <w:rPr>
          <w:rFonts w:ascii="Verdana" w:eastAsia="Calibri" w:hAnsi="Verdana"/>
          <w:b/>
          <w:bCs/>
          <w:sz w:val="22"/>
          <w:szCs w:val="22"/>
          <w:lang w:eastAsia="en-US"/>
        </w:rPr>
      </w:pPr>
      <w:r w:rsidRPr="00CB65A9">
        <w:rPr>
          <w:rFonts w:ascii="Verdana" w:eastAsia="Calibri" w:hAnsi="Verdana"/>
          <w:b/>
          <w:bCs/>
          <w:sz w:val="22"/>
          <w:szCs w:val="22"/>
          <w:lang w:eastAsia="en-US"/>
        </w:rPr>
        <w:t>Preambule</w:t>
      </w:r>
    </w:p>
    <w:p w14:paraId="3BBBD982"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Gezien het decreet van 22 december 2017 over het lokaal bestuur (DLB), meer bepaald artikelen 392-395.</w:t>
      </w:r>
    </w:p>
    <w:p w14:paraId="30942665"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Gezien het “Draaiboek voor het vaccinatiecentrum” van het Agentschap Zorg en Gezondheid van de Vlaamse overheid, gepubliceerd op https://www.laatjevaccineren.be/alles-voor-een-vlotte-organisatie-van-een-vaccinatiecentrum.</w:t>
      </w:r>
    </w:p>
    <w:p w14:paraId="3E91C62F"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Gezien het Koninklijk besluit van 22 mei 2019 betreffende de lokale noodplanning.</w:t>
      </w:r>
    </w:p>
    <w:p w14:paraId="796CDC93"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 xml:space="preserve">Overwegende dat artikel 392 van het DLB bepaalt dat twee of meer gemeenten een samenwerkingsverband zonder rechtspersoonlijkheid kunnen vormen om, zonder </w:t>
      </w:r>
      <w:proofErr w:type="spellStart"/>
      <w:r w:rsidRPr="00CB65A9">
        <w:rPr>
          <w:rFonts w:ascii="Verdana" w:eastAsia="Calibri" w:hAnsi="Verdana"/>
          <w:sz w:val="22"/>
          <w:szCs w:val="22"/>
          <w:lang w:eastAsia="en-US"/>
        </w:rPr>
        <w:t>beheersoverdracht</w:t>
      </w:r>
      <w:proofErr w:type="spellEnd"/>
      <w:r w:rsidRPr="00CB65A9">
        <w:rPr>
          <w:rFonts w:ascii="Verdana" w:eastAsia="Calibri" w:hAnsi="Verdana"/>
          <w:sz w:val="22"/>
          <w:szCs w:val="22"/>
          <w:lang w:eastAsia="en-US"/>
        </w:rPr>
        <w:t xml:space="preserve">, een welbepaald project van gemeentelijk belang te verwezenlijken. Overwegende dat het samenwerkingsverband andere overheden dan gemeenten als deelnemer mag hebben krachtens art. 392, vierde lid DLB en zich dan “interbestuurlijk samenwerkingsverband” mag noemen. </w:t>
      </w:r>
    </w:p>
    <w:p w14:paraId="6056FBFF"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Overwegende dat het “Draaiboek vaccinatiecentra”  en de blauwdruk van het Agentschap Zorg en Gezondheid aan de lokale besturen oplegt om per eerstelijnszone maximaal twee vaccinatiecentra op te richten.</w:t>
      </w:r>
    </w:p>
    <w:p w14:paraId="040E4493"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 xml:space="preserve">Overwegende dat de deelnemers aan deze “overeenkomst met statutaire draagkracht” de nodige afspraken willen maken over de oprichting van de vaccinatiecentra, onder meer (maar niet beperkt tot) de logistieke voorwaarden, de inbreng van middelen, personeel en logistiek en de bestuurlijke en democratische terugkoppeling. </w:t>
      </w:r>
    </w:p>
    <w:p w14:paraId="32697433"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 xml:space="preserve">Overwegende dat het aan te raden is dat de algemene bestuurlijke aansturing van de vaccinatiecentra gebeurt volgens de principes van de intergemeentelijke samenwerking uit het DLB, meer bepaald met een beheerscomité, maar dat dit minimaal ingevuld kan worden en enkel moet samenkomen indien noodzakelijk voor fundamentele beslissingen en voor democratische terugkoppeling. </w:t>
      </w:r>
    </w:p>
    <w:p w14:paraId="129B963B" w14:textId="77777777" w:rsidR="00CB65A9" w:rsidRPr="00CB65A9" w:rsidRDefault="00CB65A9" w:rsidP="00CB65A9">
      <w:pPr>
        <w:rPr>
          <w:rFonts w:ascii="Verdana" w:eastAsia="Calibri" w:hAnsi="Verdana"/>
          <w:sz w:val="22"/>
          <w:szCs w:val="22"/>
          <w:lang w:eastAsia="en-US"/>
        </w:rPr>
      </w:pPr>
    </w:p>
    <w:p w14:paraId="75DF16C5" w14:textId="77777777" w:rsidR="00CB65A9" w:rsidRPr="00CB65A9" w:rsidRDefault="00CB65A9" w:rsidP="00CB65A9">
      <w:pPr>
        <w:spacing w:after="160" w:line="259" w:lineRule="auto"/>
        <w:rPr>
          <w:rFonts w:ascii="Verdana" w:eastAsia="Calibri" w:hAnsi="Verdana"/>
          <w:b/>
          <w:bCs/>
          <w:sz w:val="22"/>
          <w:szCs w:val="22"/>
          <w:lang w:eastAsia="en-US"/>
        </w:rPr>
      </w:pPr>
      <w:r w:rsidRPr="00CB65A9">
        <w:rPr>
          <w:rFonts w:ascii="Verdana" w:eastAsia="Calibri" w:hAnsi="Verdana"/>
          <w:b/>
          <w:bCs/>
          <w:sz w:val="22"/>
          <w:szCs w:val="22"/>
          <w:lang w:eastAsia="en-US"/>
        </w:rPr>
        <w:t>Artikel 1. Naam en rechtsvorm</w:t>
      </w:r>
    </w:p>
    <w:p w14:paraId="0A796C65"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Er wordt een Interbestuurlijk Samenwerkingsverband (IBSV) opgericht, op grond van artikel 392, vierde lid van het decreet van 22 december 2017 over het lokaal bestuur (DLB), genaamd “</w:t>
      </w:r>
      <w:r w:rsidRPr="00CB65A9">
        <w:rPr>
          <w:rFonts w:ascii="Verdana" w:eastAsia="Calibri" w:hAnsi="Verdana"/>
          <w:sz w:val="22"/>
          <w:szCs w:val="22"/>
          <w:highlight w:val="yellow"/>
          <w:lang w:eastAsia="en-US"/>
        </w:rPr>
        <w:t>xxx</w:t>
      </w:r>
      <w:r w:rsidRPr="00CB65A9">
        <w:rPr>
          <w:rFonts w:ascii="Verdana" w:eastAsia="Calibri" w:hAnsi="Verdana"/>
          <w:sz w:val="22"/>
          <w:szCs w:val="22"/>
          <w:lang w:eastAsia="en-US"/>
        </w:rPr>
        <w:t>”, voorts genoemd “IBSV” of “de vereniging”.</w:t>
      </w:r>
    </w:p>
    <w:p w14:paraId="6F4016A9" w14:textId="77777777" w:rsidR="00CB65A9" w:rsidRPr="00CB65A9" w:rsidRDefault="00CB65A9" w:rsidP="00CB65A9">
      <w:pPr>
        <w:spacing w:after="160" w:line="259" w:lineRule="auto"/>
        <w:rPr>
          <w:rFonts w:ascii="Verdana" w:eastAsia="Calibri" w:hAnsi="Verdana"/>
          <w:sz w:val="22"/>
          <w:szCs w:val="22"/>
          <w:lang w:eastAsia="en-US"/>
        </w:rPr>
      </w:pPr>
    </w:p>
    <w:p w14:paraId="08B24589" w14:textId="77777777" w:rsidR="00CB65A9" w:rsidRPr="00CB65A9" w:rsidRDefault="00CB65A9" w:rsidP="00CB65A9">
      <w:pPr>
        <w:spacing w:after="160" w:line="259" w:lineRule="auto"/>
        <w:rPr>
          <w:rFonts w:ascii="Verdana" w:eastAsia="Calibri" w:hAnsi="Verdana"/>
          <w:b/>
          <w:bCs/>
          <w:sz w:val="22"/>
          <w:szCs w:val="22"/>
          <w:lang w:eastAsia="en-US"/>
        </w:rPr>
      </w:pPr>
      <w:r w:rsidRPr="00CB65A9">
        <w:rPr>
          <w:rFonts w:ascii="Verdana" w:eastAsia="Calibri" w:hAnsi="Verdana"/>
          <w:b/>
          <w:bCs/>
          <w:sz w:val="22"/>
          <w:szCs w:val="22"/>
          <w:lang w:eastAsia="en-US"/>
        </w:rPr>
        <w:t>Artikel 2. Deelnemers</w:t>
      </w:r>
    </w:p>
    <w:p w14:paraId="3A22613A"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De deelnemers aan het IBSV zijn:</w:t>
      </w:r>
    </w:p>
    <w:p w14:paraId="53F8BA59" w14:textId="77777777" w:rsidR="00CB65A9" w:rsidRDefault="00CB65A9" w:rsidP="00CB65A9">
      <w:pPr>
        <w:numPr>
          <w:ilvl w:val="0"/>
          <w:numId w:val="9"/>
        </w:numPr>
        <w:spacing w:after="160" w:line="259" w:lineRule="auto"/>
        <w:contextualSpacing/>
        <w:rPr>
          <w:rFonts w:ascii="Verdana" w:eastAsia="Calibri" w:hAnsi="Verdana"/>
          <w:sz w:val="22"/>
          <w:szCs w:val="22"/>
          <w:lang w:eastAsia="en-US"/>
        </w:rPr>
      </w:pPr>
      <w:r w:rsidRPr="00CB65A9">
        <w:rPr>
          <w:rFonts w:ascii="Verdana" w:eastAsia="Calibri" w:hAnsi="Verdana"/>
          <w:sz w:val="22"/>
          <w:szCs w:val="22"/>
          <w:lang w:eastAsia="en-US"/>
        </w:rPr>
        <w:lastRenderedPageBreak/>
        <w:t xml:space="preserve">Hulpverleningszone </w:t>
      </w:r>
      <w:r w:rsidRPr="00CB65A9">
        <w:rPr>
          <w:rFonts w:ascii="Verdana" w:eastAsia="Calibri" w:hAnsi="Verdana"/>
          <w:sz w:val="22"/>
          <w:szCs w:val="22"/>
          <w:highlight w:val="yellow"/>
          <w:lang w:eastAsia="en-US"/>
        </w:rPr>
        <w:t>xxx</w:t>
      </w:r>
    </w:p>
    <w:p w14:paraId="0811BEBA" w14:textId="77777777" w:rsidR="00CB65A9" w:rsidRPr="00CB65A9" w:rsidRDefault="00CB65A9" w:rsidP="00CB65A9">
      <w:pPr>
        <w:numPr>
          <w:ilvl w:val="0"/>
          <w:numId w:val="9"/>
        </w:numPr>
        <w:spacing w:after="160" w:line="259" w:lineRule="auto"/>
        <w:contextualSpacing/>
        <w:rPr>
          <w:rFonts w:ascii="Verdana" w:eastAsia="Calibri" w:hAnsi="Verdana"/>
          <w:sz w:val="22"/>
          <w:szCs w:val="22"/>
          <w:lang w:eastAsia="en-US"/>
        </w:rPr>
      </w:pPr>
      <w:r w:rsidRPr="00CB65A9">
        <w:rPr>
          <w:rFonts w:ascii="Verdana" w:eastAsia="Calibri" w:hAnsi="Verdana"/>
          <w:sz w:val="22"/>
          <w:szCs w:val="22"/>
          <w:lang w:eastAsia="en-US"/>
        </w:rPr>
        <w:t xml:space="preserve">Eerstelijnszone </w:t>
      </w:r>
      <w:r w:rsidRPr="00CB65A9">
        <w:rPr>
          <w:rFonts w:ascii="Verdana" w:eastAsia="Calibri" w:hAnsi="Verdana"/>
          <w:sz w:val="22"/>
          <w:szCs w:val="22"/>
          <w:highlight w:val="yellow"/>
          <w:lang w:eastAsia="en-US"/>
        </w:rPr>
        <w:t>xxx</w:t>
      </w:r>
    </w:p>
    <w:p w14:paraId="2BCEA99B" w14:textId="77777777" w:rsidR="00CB65A9" w:rsidRPr="00CB65A9" w:rsidRDefault="00CB65A9" w:rsidP="00CB65A9">
      <w:pPr>
        <w:numPr>
          <w:ilvl w:val="0"/>
          <w:numId w:val="9"/>
        </w:numPr>
        <w:spacing w:after="160" w:line="259" w:lineRule="auto"/>
        <w:contextualSpacing/>
        <w:rPr>
          <w:rFonts w:ascii="Verdana" w:eastAsia="Calibri" w:hAnsi="Verdana"/>
          <w:b/>
          <w:bCs/>
          <w:sz w:val="22"/>
          <w:szCs w:val="22"/>
          <w:lang w:eastAsia="en-US"/>
        </w:rPr>
      </w:pPr>
      <w:r w:rsidRPr="00CB65A9">
        <w:rPr>
          <w:rFonts w:ascii="Verdana" w:eastAsia="Calibri" w:hAnsi="Verdana"/>
          <w:sz w:val="22"/>
          <w:szCs w:val="22"/>
          <w:lang w:eastAsia="en-US"/>
        </w:rPr>
        <w:t xml:space="preserve">Gemeente </w:t>
      </w:r>
      <w:r w:rsidRPr="00CB65A9">
        <w:rPr>
          <w:rFonts w:ascii="Verdana" w:eastAsia="Calibri" w:hAnsi="Verdana"/>
          <w:sz w:val="22"/>
          <w:szCs w:val="22"/>
          <w:highlight w:val="yellow"/>
          <w:lang w:eastAsia="en-US"/>
        </w:rPr>
        <w:t>xxx</w:t>
      </w:r>
    </w:p>
    <w:p w14:paraId="324D7674" w14:textId="77777777" w:rsidR="00CB65A9" w:rsidRPr="00CB65A9" w:rsidRDefault="00CB65A9" w:rsidP="00CB65A9">
      <w:pPr>
        <w:numPr>
          <w:ilvl w:val="0"/>
          <w:numId w:val="9"/>
        </w:numPr>
        <w:spacing w:after="160" w:line="259" w:lineRule="auto"/>
        <w:contextualSpacing/>
        <w:rPr>
          <w:rFonts w:ascii="Verdana" w:eastAsia="Calibri" w:hAnsi="Verdana"/>
          <w:b/>
          <w:bCs/>
          <w:sz w:val="22"/>
          <w:szCs w:val="22"/>
          <w:lang w:eastAsia="en-US"/>
        </w:rPr>
      </w:pPr>
      <w:proofErr w:type="spellStart"/>
      <w:r w:rsidRPr="00CB65A9">
        <w:rPr>
          <w:rFonts w:ascii="Verdana" w:eastAsia="Calibri" w:hAnsi="Verdana"/>
          <w:sz w:val="22"/>
          <w:szCs w:val="22"/>
          <w:highlight w:val="yellow"/>
          <w:lang w:eastAsia="en-US"/>
        </w:rPr>
        <w:t>Xxx</w:t>
      </w:r>
      <w:proofErr w:type="spellEnd"/>
    </w:p>
    <w:p w14:paraId="60C5FD21" w14:textId="77777777" w:rsidR="00CB65A9" w:rsidRPr="00CB65A9" w:rsidRDefault="00CB65A9" w:rsidP="00CB65A9">
      <w:pPr>
        <w:spacing w:after="160" w:line="259" w:lineRule="auto"/>
        <w:ind w:left="720"/>
        <w:contextualSpacing/>
        <w:rPr>
          <w:rFonts w:ascii="Verdana" w:eastAsia="Calibri" w:hAnsi="Verdana"/>
          <w:b/>
          <w:bCs/>
          <w:sz w:val="22"/>
          <w:szCs w:val="22"/>
          <w:lang w:eastAsia="en-US"/>
        </w:rPr>
      </w:pPr>
    </w:p>
    <w:p w14:paraId="268CD5A6" w14:textId="77777777" w:rsidR="00CB65A9" w:rsidRPr="00CB65A9" w:rsidRDefault="00CB65A9" w:rsidP="00CB65A9">
      <w:pPr>
        <w:spacing w:after="160" w:line="259" w:lineRule="auto"/>
        <w:rPr>
          <w:rFonts w:ascii="Verdana" w:eastAsia="Calibri" w:hAnsi="Verdana"/>
          <w:b/>
          <w:bCs/>
          <w:sz w:val="22"/>
          <w:szCs w:val="22"/>
          <w:lang w:eastAsia="en-US"/>
        </w:rPr>
      </w:pPr>
      <w:r w:rsidRPr="00CB65A9">
        <w:rPr>
          <w:rFonts w:ascii="Verdana" w:eastAsia="Calibri" w:hAnsi="Verdana"/>
          <w:b/>
          <w:bCs/>
          <w:sz w:val="22"/>
          <w:szCs w:val="22"/>
          <w:lang w:eastAsia="en-US"/>
        </w:rPr>
        <w:t>Artikel 3. Toetreding</w:t>
      </w:r>
    </w:p>
    <w:p w14:paraId="03ED020C"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 xml:space="preserve">De toetreding van een nieuwe deelnemer is mogelijk. De toetreding wordt voorlopig aanvaard door het bestuur bedoeld in art. 8, §2 van deze statuten. De toetreding wordt daarna ter bekrachtiging voorgelegd aan de andere deelnemers.  </w:t>
      </w:r>
    </w:p>
    <w:p w14:paraId="36743770" w14:textId="77777777" w:rsidR="00CB65A9" w:rsidRPr="00CB65A9" w:rsidRDefault="00CB65A9" w:rsidP="00CB65A9">
      <w:pPr>
        <w:spacing w:after="160" w:line="259" w:lineRule="auto"/>
        <w:rPr>
          <w:rFonts w:ascii="Verdana" w:eastAsia="Calibri" w:hAnsi="Verdana"/>
          <w:sz w:val="22"/>
          <w:szCs w:val="22"/>
          <w:lang w:eastAsia="en-US"/>
        </w:rPr>
      </w:pPr>
    </w:p>
    <w:p w14:paraId="237F9C8E" w14:textId="77777777" w:rsidR="00CB65A9" w:rsidRPr="00CB65A9" w:rsidRDefault="00CB65A9" w:rsidP="00CB65A9">
      <w:pPr>
        <w:spacing w:after="160" w:line="259" w:lineRule="auto"/>
        <w:rPr>
          <w:rFonts w:ascii="Verdana" w:eastAsia="Calibri" w:hAnsi="Verdana"/>
          <w:b/>
          <w:bCs/>
          <w:sz w:val="22"/>
          <w:szCs w:val="22"/>
          <w:lang w:eastAsia="en-US"/>
        </w:rPr>
      </w:pPr>
      <w:r w:rsidRPr="00CB65A9">
        <w:rPr>
          <w:rFonts w:ascii="Verdana" w:eastAsia="Calibri" w:hAnsi="Verdana"/>
          <w:b/>
          <w:bCs/>
          <w:sz w:val="22"/>
          <w:szCs w:val="22"/>
          <w:lang w:eastAsia="en-US"/>
        </w:rPr>
        <w:t>Artikel 4. Doel</w:t>
      </w:r>
    </w:p>
    <w:p w14:paraId="71A5B765"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Het doel van het IBSV is om tussen alle deelnemende partijen een afsprakenkader te maken over de oprichting, de duur, de opzegmogelijkheid, de inbreng van de deelnemers en de wijze waarop die inbreng wordt beheerd, de interne organisatie, de wederzijdse rechten en verplichtingen en de financiële repercussies, de informatieverstrekking aan de deelnemers en de jaarlijkse evaluatie door de gemeenteraden, de opmaak van de rekeningen en de bestemming van het resultaat, de financiële controle en de vereffening van het IBSV.</w:t>
      </w:r>
    </w:p>
    <w:p w14:paraId="7D79864A" w14:textId="77777777" w:rsidR="00CB65A9" w:rsidRPr="00CB65A9" w:rsidRDefault="00CB65A9" w:rsidP="00CB65A9">
      <w:pPr>
        <w:spacing w:after="160" w:line="259" w:lineRule="auto"/>
        <w:rPr>
          <w:rFonts w:ascii="Verdana" w:eastAsia="Calibri" w:hAnsi="Verdana"/>
          <w:sz w:val="22"/>
          <w:szCs w:val="22"/>
          <w:lang w:eastAsia="en-US"/>
        </w:rPr>
      </w:pPr>
    </w:p>
    <w:p w14:paraId="3A21B49A" w14:textId="77777777" w:rsidR="00CB65A9" w:rsidRPr="00CB65A9" w:rsidRDefault="00CB65A9" w:rsidP="00CB65A9">
      <w:pPr>
        <w:spacing w:after="160" w:line="259" w:lineRule="auto"/>
        <w:rPr>
          <w:rFonts w:ascii="Verdana" w:eastAsia="Calibri" w:hAnsi="Verdana"/>
          <w:b/>
          <w:bCs/>
          <w:sz w:val="22"/>
          <w:szCs w:val="22"/>
          <w:lang w:eastAsia="en-US"/>
        </w:rPr>
      </w:pPr>
      <w:r w:rsidRPr="00CB65A9">
        <w:rPr>
          <w:rFonts w:ascii="Verdana" w:eastAsia="Calibri" w:hAnsi="Verdana"/>
          <w:b/>
          <w:bCs/>
          <w:sz w:val="22"/>
          <w:szCs w:val="22"/>
          <w:lang w:eastAsia="en-US"/>
        </w:rPr>
        <w:t>Artikel 5. Beherende gemeente</w:t>
      </w:r>
    </w:p>
    <w:p w14:paraId="3A1A4B31"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 xml:space="preserve">In overeenstemming met art. 393 DLB, wordt </w:t>
      </w:r>
      <w:r w:rsidRPr="00CB65A9">
        <w:rPr>
          <w:rFonts w:ascii="Verdana" w:eastAsia="Calibri" w:hAnsi="Verdana"/>
          <w:sz w:val="22"/>
          <w:szCs w:val="22"/>
          <w:highlight w:val="yellow"/>
          <w:lang w:eastAsia="en-US"/>
        </w:rPr>
        <w:t>xxx</w:t>
      </w:r>
      <w:r w:rsidRPr="00CB65A9">
        <w:rPr>
          <w:rFonts w:ascii="Verdana" w:eastAsia="Calibri" w:hAnsi="Verdana"/>
          <w:sz w:val="22"/>
          <w:szCs w:val="22"/>
          <w:lang w:eastAsia="en-US"/>
        </w:rPr>
        <w:t xml:space="preserve"> aangesteld als beherende gemeente van het IBSV. </w:t>
      </w:r>
    </w:p>
    <w:p w14:paraId="1DC36913"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 xml:space="preserve">De administratieve zetel van het IBSV is gevestigd in het gemeentehuis van de beherende gemeente. </w:t>
      </w:r>
    </w:p>
    <w:p w14:paraId="6CA2C24F" w14:textId="77777777" w:rsidR="00CB65A9" w:rsidRPr="00CB65A9" w:rsidRDefault="00CB65A9" w:rsidP="00CB65A9">
      <w:pPr>
        <w:spacing w:after="160" w:line="259" w:lineRule="auto"/>
        <w:rPr>
          <w:rFonts w:ascii="Verdana" w:eastAsia="Calibri" w:hAnsi="Verdana"/>
          <w:sz w:val="22"/>
          <w:szCs w:val="22"/>
          <w:lang w:eastAsia="en-US"/>
        </w:rPr>
      </w:pPr>
    </w:p>
    <w:p w14:paraId="3B054AAF" w14:textId="77777777" w:rsidR="00CB65A9" w:rsidRPr="00CB65A9" w:rsidRDefault="00CB65A9" w:rsidP="00CB65A9">
      <w:pPr>
        <w:spacing w:after="160" w:line="259" w:lineRule="auto"/>
        <w:rPr>
          <w:rFonts w:ascii="Verdana" w:eastAsia="Calibri" w:hAnsi="Verdana"/>
          <w:b/>
          <w:bCs/>
          <w:sz w:val="22"/>
          <w:szCs w:val="22"/>
          <w:lang w:eastAsia="en-US"/>
        </w:rPr>
      </w:pPr>
      <w:r w:rsidRPr="00CB65A9">
        <w:rPr>
          <w:rFonts w:ascii="Verdana" w:eastAsia="Calibri" w:hAnsi="Verdana"/>
          <w:b/>
          <w:bCs/>
          <w:sz w:val="22"/>
          <w:szCs w:val="22"/>
          <w:lang w:eastAsia="en-US"/>
        </w:rPr>
        <w:t>Artikel 6. Personeelsinzet ten behoeve van het IBSV</w:t>
      </w:r>
    </w:p>
    <w:p w14:paraId="550EEA53"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§1. De beherende gemeente kan eigen personeel inzetten ten behoeve van de IBSV.</w:t>
      </w:r>
    </w:p>
    <w:p w14:paraId="38404852"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 xml:space="preserve">Alle andere deelnemers kunnen een inbreng van diensten doen in het IBSV waarbij ze zich verbinden om bepaalde opdrachten uit te voeren. </w:t>
      </w:r>
    </w:p>
    <w:p w14:paraId="15234749"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 xml:space="preserve">Zij kunnen personeelsleden of andere personen aanduiden die deze opdrachten uitvoeren. Het werkgeversgezag kan echter nooit worden overgedragen naar het IBSV. </w:t>
      </w:r>
    </w:p>
    <w:p w14:paraId="057278AA"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§2. De hulpverleningszone engageert zich om de coördinatie van de oprichting en uitbating van de vaccinatiecentra op zich te nemen en hiervoor de nodige diensten te leveren, zoals</w:t>
      </w:r>
      <w:r w:rsidRPr="00CB65A9">
        <w:rPr>
          <w:rFonts w:ascii="Calibri" w:eastAsia="Calibri" w:hAnsi="Calibri"/>
          <w:sz w:val="22"/>
          <w:szCs w:val="22"/>
          <w:lang w:eastAsia="en-US"/>
        </w:rPr>
        <w:t xml:space="preserve"> </w:t>
      </w:r>
      <w:r w:rsidRPr="00CB65A9">
        <w:rPr>
          <w:rFonts w:ascii="Verdana" w:eastAsia="Calibri" w:hAnsi="Verdana"/>
          <w:sz w:val="22"/>
          <w:szCs w:val="22"/>
          <w:lang w:eastAsia="en-US"/>
        </w:rPr>
        <w:t>de algemene coördinatie, personeelsmanagement, financieel beheer en dergelijke. Dit alles steeds op basis van behoefte en in overleg met de stuurgroep.</w:t>
      </w:r>
    </w:p>
    <w:p w14:paraId="138BCDA1"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lastRenderedPageBreak/>
        <w:t>De diensten die verleend worden door medewerkers van de hulpverleningszone worden vergoed door het IBSV.</w:t>
      </w:r>
      <w:r w:rsidRPr="00CB65A9">
        <w:rPr>
          <w:rFonts w:ascii="Calibri" w:eastAsia="Calibri" w:hAnsi="Calibri"/>
          <w:sz w:val="22"/>
          <w:szCs w:val="22"/>
          <w:lang w:eastAsia="en-US"/>
        </w:rPr>
        <w:t xml:space="preserve"> </w:t>
      </w:r>
      <w:r w:rsidRPr="00CB65A9">
        <w:rPr>
          <w:rFonts w:ascii="Verdana" w:eastAsia="Calibri" w:hAnsi="Verdana"/>
          <w:sz w:val="22"/>
          <w:szCs w:val="22"/>
          <w:lang w:eastAsia="en-US"/>
        </w:rPr>
        <w:t>De stuurgroep werkt een voorstel van methodiek uit om te bepalen of en in welke mate deze inbreng financieel wordt aangerekend aan de vereniging. Het beheerscomité stelt de methodiek vast.</w:t>
      </w:r>
    </w:p>
    <w:p w14:paraId="755C51FB"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 xml:space="preserve">§3. Voor de oprichting en de uitbouw van de vaccinatiecentra verlenen de aangesloten  gemeenten waar mogelijk technisch/logistiek en coördinerende diensten aan het IBSV om de oprichting en installatie van de centra uit te voeren.  Voor sommige projecten zullen er externe firma’s aangesteld worden.  De gastgemeenten nemen het logistiek gebeuren op zich, waar mogelijk met ondersteuning vanuit de andere gemeenten.  </w:t>
      </w:r>
    </w:p>
    <w:p w14:paraId="71C208BC"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 xml:space="preserve">De aangesloten gemeenten engageren zich om – </w:t>
      </w:r>
      <w:bookmarkStart w:id="1" w:name="_Hlk64190653"/>
      <w:r w:rsidRPr="00CB65A9">
        <w:rPr>
          <w:rFonts w:ascii="Verdana" w:eastAsia="Calibri" w:hAnsi="Verdana"/>
          <w:sz w:val="22"/>
          <w:szCs w:val="22"/>
          <w:lang w:eastAsia="en-US"/>
        </w:rPr>
        <w:t xml:space="preserve">ten minste gedurende de eerste twee maanden na de opstart van het vaccinatiecentrum </w:t>
      </w:r>
      <w:bookmarkEnd w:id="1"/>
      <w:r w:rsidRPr="00CB65A9">
        <w:rPr>
          <w:rFonts w:ascii="Verdana" w:eastAsia="Calibri" w:hAnsi="Verdana"/>
          <w:sz w:val="22"/>
          <w:szCs w:val="22"/>
          <w:lang w:eastAsia="en-US"/>
        </w:rPr>
        <w:t xml:space="preserve">- dagelijks (7d/7) gedurende 8 uren logistieke en administratieve diensten aan te bieden om ingeschakeld te worden binnen de vaccinatiecentra.   </w:t>
      </w:r>
    </w:p>
    <w:p w14:paraId="3BD60C8F"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 xml:space="preserve">De onderlinge afstemming en </w:t>
      </w:r>
      <w:proofErr w:type="spellStart"/>
      <w:r w:rsidRPr="00CB65A9">
        <w:rPr>
          <w:rFonts w:ascii="Verdana" w:eastAsia="Calibri" w:hAnsi="Verdana"/>
          <w:sz w:val="22"/>
          <w:szCs w:val="22"/>
          <w:lang w:eastAsia="en-US"/>
        </w:rPr>
        <w:t>inplanning</w:t>
      </w:r>
      <w:proofErr w:type="spellEnd"/>
      <w:r w:rsidRPr="00CB65A9">
        <w:rPr>
          <w:rFonts w:ascii="Verdana" w:eastAsia="Calibri" w:hAnsi="Verdana"/>
          <w:sz w:val="22"/>
          <w:szCs w:val="22"/>
          <w:lang w:eastAsia="en-US"/>
        </w:rPr>
        <w:t xml:space="preserve"> van de aangeboden diensten zal gebeuren vanuit het personeelsmanagement van het vaccinatiecentrum en voorgelegd worden aan een aanspreekpunt binnen elke aangesloten gemeente.  </w:t>
      </w:r>
    </w:p>
    <w:p w14:paraId="1DAC91F5"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 xml:space="preserve">De door de gemeente aangeduide personeelsverantwoordelijke informeert het betrokken personeelslid over de plaats van tewerkstelling,  uurrooster, uit te oefenen functie en deelt ook de werkinstructies mee.  </w:t>
      </w:r>
    </w:p>
    <w:p w14:paraId="00682CD7"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 xml:space="preserve">De aangesloten gemeenten zullen hun verzekeraar voor arbeidsongevallen en burgerlijke aansprakelijkheid informeren over deze gewijzigde functie en plaats van tewerkstelling. </w:t>
      </w:r>
    </w:p>
    <w:p w14:paraId="378CD680"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 xml:space="preserve">Bij onvoorziene omstandigheden kan steeds de inzet van de gemeentelijke medewerkers worden geannuleerd vanuit het vaccinatiecentrum (vb. onvoldoende vaccins,..).  </w:t>
      </w:r>
    </w:p>
    <w:p w14:paraId="310DAE4A"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Het verlenen van diensten door gemeentepersoneel zal verrekend worden, rekening houdend met de draagkracht van elke aangesloten gemeente volgens de in artikel 9, §1, vermelde verdeelsleutel.</w:t>
      </w:r>
    </w:p>
    <w:p w14:paraId="74E4212D" w14:textId="77777777" w:rsidR="00CB65A9" w:rsidRPr="00CB65A9" w:rsidRDefault="00CB65A9" w:rsidP="00CB65A9">
      <w:pPr>
        <w:spacing w:after="160" w:line="259" w:lineRule="auto"/>
        <w:rPr>
          <w:rFonts w:ascii="Verdana" w:eastAsia="Calibri" w:hAnsi="Verdana"/>
          <w:b/>
          <w:bCs/>
          <w:sz w:val="22"/>
          <w:szCs w:val="22"/>
          <w:lang w:eastAsia="en-US"/>
        </w:rPr>
      </w:pPr>
      <w:r w:rsidRPr="00CB65A9">
        <w:rPr>
          <w:rFonts w:ascii="Verdana" w:eastAsia="Calibri" w:hAnsi="Verdana"/>
          <w:b/>
          <w:bCs/>
          <w:sz w:val="22"/>
          <w:szCs w:val="22"/>
          <w:lang w:eastAsia="en-US"/>
        </w:rPr>
        <w:t>Artikel 7. Duurtijd, uittreding</w:t>
      </w:r>
    </w:p>
    <w:p w14:paraId="6ED9A272"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 xml:space="preserve">Het IBSV wordt opgericht voor de duur die nodig is om het vaccinatiecentrum zijn taken te laten uitoefenen en afronden. Dat duurt zolang het vaccinatiecentrum nodig is. </w:t>
      </w:r>
    </w:p>
    <w:p w14:paraId="2E39ED38"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 xml:space="preserve">Een vervroegde uittreding uit deze overeenkomst is niet mogelijk, tenzij deze opgelegd of mogelijk gemaakt wordt door de bevoegde federale of Vlaamse overheid.  </w:t>
      </w:r>
    </w:p>
    <w:p w14:paraId="7F4E5648"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 xml:space="preserve">De ontbinding van het IBSV gebeurt slechts na schriftelijk akkoord van een </w:t>
      </w:r>
      <w:proofErr w:type="spellStart"/>
      <w:r w:rsidRPr="00CB65A9">
        <w:rPr>
          <w:rFonts w:ascii="Verdana" w:eastAsia="Calibri" w:hAnsi="Verdana"/>
          <w:sz w:val="22"/>
          <w:szCs w:val="22"/>
          <w:lang w:eastAsia="en-US"/>
        </w:rPr>
        <w:t>drievierde</w:t>
      </w:r>
      <w:proofErr w:type="spellEnd"/>
      <w:r w:rsidRPr="00CB65A9">
        <w:rPr>
          <w:rFonts w:ascii="Verdana" w:eastAsia="Calibri" w:hAnsi="Verdana"/>
          <w:sz w:val="22"/>
          <w:szCs w:val="22"/>
          <w:lang w:eastAsia="en-US"/>
        </w:rPr>
        <w:t xml:space="preserve"> meerderheid van de bevoegde organen van de deelnemers. </w:t>
      </w:r>
    </w:p>
    <w:p w14:paraId="7B50F94B" w14:textId="77777777" w:rsidR="00CB65A9" w:rsidRPr="00CB65A9" w:rsidRDefault="00CB65A9" w:rsidP="00CB65A9">
      <w:pPr>
        <w:rPr>
          <w:rFonts w:ascii="Verdana" w:eastAsia="Calibri" w:hAnsi="Verdana"/>
          <w:sz w:val="22"/>
          <w:szCs w:val="22"/>
          <w:lang w:eastAsia="en-US"/>
        </w:rPr>
      </w:pPr>
    </w:p>
    <w:p w14:paraId="6C78BD3C" w14:textId="77777777" w:rsidR="00CB65A9" w:rsidRPr="00CB65A9" w:rsidRDefault="00CB65A9" w:rsidP="00CB65A9">
      <w:pPr>
        <w:spacing w:after="160" w:line="259" w:lineRule="auto"/>
        <w:rPr>
          <w:rFonts w:ascii="Verdana" w:eastAsia="Calibri" w:hAnsi="Verdana"/>
          <w:b/>
          <w:bCs/>
          <w:sz w:val="22"/>
          <w:szCs w:val="22"/>
          <w:lang w:eastAsia="en-US"/>
        </w:rPr>
      </w:pPr>
      <w:r w:rsidRPr="00CB65A9">
        <w:rPr>
          <w:rFonts w:ascii="Verdana" w:eastAsia="Calibri" w:hAnsi="Verdana"/>
          <w:b/>
          <w:bCs/>
          <w:sz w:val="22"/>
          <w:szCs w:val="22"/>
          <w:lang w:eastAsia="en-US"/>
        </w:rPr>
        <w:t>Artikel 8. Bestuur en beheer</w:t>
      </w:r>
    </w:p>
    <w:p w14:paraId="6F00A4E6"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§1. Publiekrechtelijk beheerscomité</w:t>
      </w:r>
    </w:p>
    <w:p w14:paraId="06C3005F"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lastRenderedPageBreak/>
        <w:t>Binnen het IBSV wordt een beheerscomité opgericht, dat samengesteld is uit de burgemeesters van elke aangesloten gemeenten. De burgemeesters kunnen zich bij verhindering laten vervangen door een door hen aangeduid lid van het college van burgemeester en schepenen.</w:t>
      </w:r>
    </w:p>
    <w:p w14:paraId="01F1F6E3"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Het beheerscomité overlegt over de wijze waarop de overeenkomst wordt uitgevoerd en formuleert waar nodig adviezen ten behoeve van de beherende gemeente, stelt de rekeningen van het IBSV vast en legt ze ter goedkeuring voor aan de raden van de deelnemende gemeenten, waarvan de gewone meerderheid de goedkeuring verleent. Het beheerscomité legt de organisatie van zijn werkzaamheden vast in een huishoudelijk reglement. Er wordt geen presentiegeld toegekend bij deelname aan een vergadering van het beheerscomité.</w:t>
      </w:r>
    </w:p>
    <w:p w14:paraId="3A9902AF"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Het beheerscomité stuurt enkel op de grote organieke lijnen. Het kan virtueel vergaderen en komt slechts samen voor de uitoefening van bevoegdheden die het specifiek zijn toegewezen door de wet, het decreet, door deze statuten of indien daar een dringende noodzaak toe bestaat. Het beheerscomité komt minimum 1 keer per jaar samen.</w:t>
      </w:r>
    </w:p>
    <w:p w14:paraId="1B08D177"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§2. Stuurgroep</w:t>
      </w:r>
    </w:p>
    <w:p w14:paraId="3C587D33"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 xml:space="preserve">Voor het dagelijks bestuur van het IBSV wordt een stuurgroep opgericht. De stuurgroep zal als volgt samengesteld worden: </w:t>
      </w:r>
    </w:p>
    <w:p w14:paraId="29C7E57F" w14:textId="77777777" w:rsidR="00CB65A9" w:rsidRPr="00CB65A9" w:rsidRDefault="00CB65A9" w:rsidP="00CB65A9">
      <w:pPr>
        <w:numPr>
          <w:ilvl w:val="0"/>
          <w:numId w:val="9"/>
        </w:numPr>
        <w:spacing w:after="160" w:line="259" w:lineRule="auto"/>
        <w:contextualSpacing/>
        <w:rPr>
          <w:rFonts w:ascii="Verdana" w:eastAsia="Calibri" w:hAnsi="Verdana"/>
          <w:sz w:val="22"/>
          <w:szCs w:val="22"/>
          <w:lang w:eastAsia="en-US"/>
        </w:rPr>
      </w:pPr>
      <w:r w:rsidRPr="00CB65A9">
        <w:rPr>
          <w:rFonts w:ascii="Verdana" w:eastAsia="Calibri" w:hAnsi="Verdana"/>
          <w:sz w:val="22"/>
          <w:szCs w:val="22"/>
          <w:lang w:eastAsia="en-US"/>
        </w:rPr>
        <w:t>Algemeen coördinator</w:t>
      </w:r>
    </w:p>
    <w:p w14:paraId="74BBF60D" w14:textId="77777777" w:rsidR="00CB65A9" w:rsidRPr="00CB65A9" w:rsidRDefault="00CB65A9" w:rsidP="00CB65A9">
      <w:pPr>
        <w:numPr>
          <w:ilvl w:val="0"/>
          <w:numId w:val="9"/>
        </w:numPr>
        <w:spacing w:after="160" w:line="259" w:lineRule="auto"/>
        <w:contextualSpacing/>
        <w:rPr>
          <w:rFonts w:ascii="Verdana" w:eastAsia="Calibri" w:hAnsi="Verdana"/>
          <w:sz w:val="22"/>
          <w:szCs w:val="22"/>
          <w:lang w:eastAsia="en-US"/>
        </w:rPr>
      </w:pPr>
      <w:r w:rsidRPr="00CB65A9">
        <w:rPr>
          <w:rFonts w:ascii="Verdana" w:eastAsia="Calibri" w:hAnsi="Verdana"/>
          <w:sz w:val="22"/>
          <w:szCs w:val="22"/>
          <w:lang w:eastAsia="en-US"/>
        </w:rPr>
        <w:t>De clusterverantwoordelijke populatie</w:t>
      </w:r>
    </w:p>
    <w:p w14:paraId="69DB4469" w14:textId="77777777" w:rsidR="00CB65A9" w:rsidRPr="00CB65A9" w:rsidRDefault="00CB65A9" w:rsidP="00CB65A9">
      <w:pPr>
        <w:numPr>
          <w:ilvl w:val="0"/>
          <w:numId w:val="9"/>
        </w:numPr>
        <w:spacing w:after="160" w:line="259" w:lineRule="auto"/>
        <w:contextualSpacing/>
        <w:rPr>
          <w:rFonts w:ascii="Verdana" w:eastAsia="Calibri" w:hAnsi="Verdana"/>
          <w:sz w:val="22"/>
          <w:szCs w:val="22"/>
          <w:lang w:eastAsia="en-US"/>
        </w:rPr>
      </w:pPr>
      <w:r w:rsidRPr="00CB65A9">
        <w:rPr>
          <w:rFonts w:ascii="Verdana" w:eastAsia="Calibri" w:hAnsi="Verdana"/>
          <w:sz w:val="22"/>
          <w:szCs w:val="22"/>
          <w:lang w:eastAsia="en-US"/>
        </w:rPr>
        <w:t>De clusterverantwoordelijke HRM operationeel</w:t>
      </w:r>
    </w:p>
    <w:p w14:paraId="1BDC5B5F" w14:textId="77777777" w:rsidR="00CB65A9" w:rsidRPr="00CB65A9" w:rsidRDefault="00CB65A9" w:rsidP="00CB65A9">
      <w:pPr>
        <w:numPr>
          <w:ilvl w:val="0"/>
          <w:numId w:val="9"/>
        </w:numPr>
        <w:spacing w:after="160" w:line="259" w:lineRule="auto"/>
        <w:contextualSpacing/>
        <w:rPr>
          <w:rFonts w:ascii="Verdana" w:eastAsia="Calibri" w:hAnsi="Verdana"/>
          <w:sz w:val="22"/>
          <w:szCs w:val="22"/>
          <w:lang w:eastAsia="en-US"/>
        </w:rPr>
      </w:pPr>
      <w:r w:rsidRPr="00CB65A9">
        <w:rPr>
          <w:rFonts w:ascii="Verdana" w:eastAsia="Calibri" w:hAnsi="Verdana"/>
          <w:sz w:val="22"/>
          <w:szCs w:val="22"/>
          <w:lang w:eastAsia="en-US"/>
        </w:rPr>
        <w:t>De clusterverantwoordelijke HRM administratief</w:t>
      </w:r>
    </w:p>
    <w:p w14:paraId="6FA9FC36" w14:textId="77777777" w:rsidR="00CB65A9" w:rsidRPr="00CB65A9" w:rsidRDefault="00CB65A9" w:rsidP="00CB65A9">
      <w:pPr>
        <w:numPr>
          <w:ilvl w:val="0"/>
          <w:numId w:val="9"/>
        </w:numPr>
        <w:spacing w:after="160" w:line="259" w:lineRule="auto"/>
        <w:contextualSpacing/>
        <w:rPr>
          <w:rFonts w:ascii="Verdana" w:eastAsia="Calibri" w:hAnsi="Verdana"/>
          <w:sz w:val="22"/>
          <w:szCs w:val="22"/>
          <w:lang w:eastAsia="en-US"/>
        </w:rPr>
      </w:pPr>
      <w:r w:rsidRPr="00CB65A9">
        <w:rPr>
          <w:rFonts w:ascii="Verdana" w:eastAsia="Calibri" w:hAnsi="Verdana"/>
          <w:sz w:val="22"/>
          <w:szCs w:val="22"/>
          <w:lang w:eastAsia="en-US"/>
        </w:rPr>
        <w:t xml:space="preserve">De clusterverantwoordelijke financiën </w:t>
      </w:r>
    </w:p>
    <w:p w14:paraId="673DA65D" w14:textId="77777777" w:rsidR="00CB65A9" w:rsidRPr="00CB65A9" w:rsidRDefault="00CB65A9" w:rsidP="00CB65A9">
      <w:pPr>
        <w:numPr>
          <w:ilvl w:val="0"/>
          <w:numId w:val="9"/>
        </w:numPr>
        <w:spacing w:after="160" w:line="259" w:lineRule="auto"/>
        <w:contextualSpacing/>
        <w:rPr>
          <w:rFonts w:ascii="Verdana" w:eastAsia="Calibri" w:hAnsi="Verdana"/>
          <w:sz w:val="22"/>
          <w:szCs w:val="22"/>
          <w:lang w:eastAsia="en-US"/>
        </w:rPr>
      </w:pPr>
      <w:r w:rsidRPr="00CB65A9">
        <w:rPr>
          <w:rFonts w:ascii="Verdana" w:eastAsia="Calibri" w:hAnsi="Verdana"/>
          <w:sz w:val="22"/>
          <w:szCs w:val="22"/>
          <w:lang w:eastAsia="en-US"/>
        </w:rPr>
        <w:t>De clusterverantwoordelijke infrastructuur</w:t>
      </w:r>
    </w:p>
    <w:p w14:paraId="43243CA4" w14:textId="77777777" w:rsidR="00CB65A9" w:rsidRPr="00CB65A9" w:rsidRDefault="00CB65A9" w:rsidP="00CB65A9">
      <w:pPr>
        <w:numPr>
          <w:ilvl w:val="0"/>
          <w:numId w:val="9"/>
        </w:numPr>
        <w:spacing w:after="160" w:line="259" w:lineRule="auto"/>
        <w:contextualSpacing/>
        <w:rPr>
          <w:rFonts w:ascii="Verdana" w:eastAsia="Calibri" w:hAnsi="Verdana"/>
          <w:sz w:val="22"/>
          <w:szCs w:val="22"/>
          <w:lang w:eastAsia="en-US"/>
        </w:rPr>
      </w:pPr>
      <w:r w:rsidRPr="00CB65A9">
        <w:rPr>
          <w:rFonts w:ascii="Verdana" w:eastAsia="Calibri" w:hAnsi="Verdana"/>
          <w:sz w:val="22"/>
          <w:szCs w:val="22"/>
          <w:lang w:eastAsia="en-US"/>
        </w:rPr>
        <w:t>Een afgevaardigde van het beheerscomité</w:t>
      </w:r>
    </w:p>
    <w:p w14:paraId="603726E9"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Op verzoek van het beheerscomité of van de stuurgroep kunnen er andere deskundigen de vergaderingen van de stuurgroep bijwonen.</w:t>
      </w:r>
    </w:p>
    <w:p w14:paraId="3EDC8F7D"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 xml:space="preserve">De verslagen van de vergaderingen van de stuurgroep worden ter beschikking gesteld van de deelnemers in het IBSV. </w:t>
      </w:r>
    </w:p>
    <w:p w14:paraId="2E7975E5"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 xml:space="preserve">§3. Huishoudelijk reglement </w:t>
      </w:r>
    </w:p>
    <w:p w14:paraId="04AC909C"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Voor het bestuur, beheer, dagelijks bestuur en organisatie van het vaccinatiecentrum, kan de stuurgroep een huishoudelijk reglement opmaken.</w:t>
      </w:r>
    </w:p>
    <w:p w14:paraId="6B346FE9" w14:textId="77777777" w:rsidR="00CB65A9" w:rsidRPr="00CB65A9" w:rsidRDefault="00CB65A9" w:rsidP="00CB65A9">
      <w:pPr>
        <w:spacing w:after="160" w:line="259" w:lineRule="auto"/>
        <w:rPr>
          <w:rFonts w:ascii="Verdana" w:eastAsia="Calibri" w:hAnsi="Verdana"/>
          <w:sz w:val="22"/>
          <w:szCs w:val="22"/>
          <w:lang w:eastAsia="en-US"/>
        </w:rPr>
      </w:pPr>
    </w:p>
    <w:p w14:paraId="55B6232C" w14:textId="77777777" w:rsidR="00CB65A9" w:rsidRPr="00CB65A9" w:rsidRDefault="00CB65A9" w:rsidP="00CB65A9">
      <w:pPr>
        <w:spacing w:after="160" w:line="259" w:lineRule="auto"/>
        <w:rPr>
          <w:rFonts w:ascii="Verdana" w:eastAsia="Calibri" w:hAnsi="Verdana"/>
          <w:b/>
          <w:bCs/>
          <w:sz w:val="22"/>
          <w:szCs w:val="22"/>
          <w:lang w:eastAsia="en-US"/>
        </w:rPr>
      </w:pPr>
      <w:r w:rsidRPr="00CB65A9">
        <w:rPr>
          <w:rFonts w:ascii="Verdana" w:eastAsia="Calibri" w:hAnsi="Verdana"/>
          <w:b/>
          <w:bCs/>
          <w:sz w:val="22"/>
          <w:szCs w:val="22"/>
          <w:lang w:eastAsia="en-US"/>
        </w:rPr>
        <w:t>Artikel 9. Financiën en bijdrage in de kosten</w:t>
      </w:r>
    </w:p>
    <w:p w14:paraId="47702D9E"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 xml:space="preserve">§1. De gemeenten </w:t>
      </w:r>
      <w:r w:rsidRPr="00CB65A9">
        <w:rPr>
          <w:rFonts w:ascii="Verdana" w:eastAsia="Calibri" w:hAnsi="Verdana"/>
          <w:sz w:val="22"/>
          <w:szCs w:val="22"/>
          <w:highlight w:val="yellow"/>
          <w:lang w:eastAsia="en-US"/>
        </w:rPr>
        <w:t>xxx</w:t>
      </w:r>
      <w:r w:rsidRPr="00CB65A9">
        <w:rPr>
          <w:rFonts w:ascii="Verdana" w:eastAsia="Calibri" w:hAnsi="Verdana"/>
          <w:sz w:val="22"/>
          <w:szCs w:val="22"/>
          <w:lang w:eastAsia="en-US"/>
        </w:rPr>
        <w:t xml:space="preserve"> en </w:t>
      </w:r>
      <w:r w:rsidRPr="00CB65A9">
        <w:rPr>
          <w:rFonts w:ascii="Verdana" w:eastAsia="Calibri" w:hAnsi="Verdana"/>
          <w:sz w:val="22"/>
          <w:szCs w:val="22"/>
          <w:highlight w:val="yellow"/>
          <w:lang w:eastAsia="en-US"/>
        </w:rPr>
        <w:t>xxx</w:t>
      </w:r>
      <w:r w:rsidRPr="00CB65A9">
        <w:rPr>
          <w:rFonts w:ascii="Verdana" w:eastAsia="Calibri" w:hAnsi="Verdana"/>
          <w:sz w:val="22"/>
          <w:szCs w:val="22"/>
          <w:lang w:eastAsia="en-US"/>
        </w:rPr>
        <w:t xml:space="preserve"> brengen de als </w:t>
      </w:r>
      <w:proofErr w:type="spellStart"/>
      <w:r w:rsidRPr="00CB65A9">
        <w:rPr>
          <w:rFonts w:ascii="Verdana" w:eastAsia="Calibri" w:hAnsi="Verdana"/>
          <w:sz w:val="22"/>
          <w:szCs w:val="22"/>
          <w:lang w:eastAsia="en-US"/>
        </w:rPr>
        <w:t>penhoudende</w:t>
      </w:r>
      <w:proofErr w:type="spellEnd"/>
      <w:r w:rsidRPr="00CB65A9">
        <w:rPr>
          <w:rFonts w:ascii="Verdana" w:eastAsia="Calibri" w:hAnsi="Verdana"/>
          <w:sz w:val="22"/>
          <w:szCs w:val="22"/>
          <w:lang w:eastAsia="en-US"/>
        </w:rPr>
        <w:t xml:space="preserve"> gemeente van de Vlaamse overheid ontvangen subsidies voor de infrastructuur en uitbating van operationele vaccinatiecentra in het IBSV in, waar deze als eerste zullen aangewend worden voor de betaling van bewezen onkosten.</w:t>
      </w:r>
    </w:p>
    <w:p w14:paraId="3592F00C"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lastRenderedPageBreak/>
        <w:t xml:space="preserve">Er wordt naar gestreefd om deze subsidies de volledige kost van de vaccinatiecentra te laten dekken. </w:t>
      </w:r>
    </w:p>
    <w:p w14:paraId="610FDA8B"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 xml:space="preserve">Indien deze subsidie niet kostendekkend zou zijn, worden de kosten die voortvloeien uit de oprichting, organisatie en inrichting van de vaccinatiecentra verdeeld op basis van het inwonersaantal van elke aangesloten gemeente in relatie tot het totaal aantal inwoners van de aangesloten gemeenten (officieel inwonersaantal op 1 januari 2020). </w:t>
      </w:r>
    </w:p>
    <w:p w14:paraId="383FECB3" w14:textId="77777777" w:rsidR="00CB65A9" w:rsidRPr="00CB65A9" w:rsidRDefault="00CB65A9" w:rsidP="00CB65A9">
      <w:pPr>
        <w:spacing w:after="120" w:line="264" w:lineRule="auto"/>
        <w:rPr>
          <w:rFonts w:ascii="Verdana" w:hAnsi="Verdana"/>
          <w:sz w:val="22"/>
          <w:szCs w:val="22"/>
          <w:lang w:eastAsia="en-US"/>
        </w:rPr>
      </w:pPr>
      <w:r w:rsidRPr="00CB65A9">
        <w:rPr>
          <w:rFonts w:ascii="Verdana" w:hAnsi="Verdana"/>
          <w:sz w:val="22"/>
          <w:szCs w:val="22"/>
          <w:lang w:eastAsia="en-US"/>
        </w:rPr>
        <w:t xml:space="preserve">Dit leidt tot volgende verdeling: </w:t>
      </w:r>
    </w:p>
    <w:p w14:paraId="07685F94"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highlight w:val="yellow"/>
          <w:lang w:eastAsia="en-US"/>
        </w:rPr>
        <w:t>xxx</w:t>
      </w:r>
    </w:p>
    <w:p w14:paraId="4A276E5B"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De deelnemende gemeenten verbinden zich ertoe dat volgens deze verdeelsleutel financiële middelen worden ingezet.</w:t>
      </w:r>
    </w:p>
    <w:p w14:paraId="65C17EBC"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§2. Alle deelnemers die geen gemeente zijn, verbinden zich ertoe, in het kader van hun publieke taak om de volksgezondheid te helpen, om de nodige inbrengen te doen in de vereniging die nodig zijn voor een vlotte werking van het vaccinatiecentrum. Zij verbinden zich ertoe om dat te doen door in deze structuur mee te werken aan de inrichting en werking van de vaccinatiecentra voor de regio.</w:t>
      </w:r>
    </w:p>
    <w:p w14:paraId="4B27DECB"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De stuurgroep werkt een voorstel van methodiek uit om te bepalen of en in welke mate deze inbreng financieel wordt aangerekend aan de vereniging. Het beheerscomité stelt de methodiek vast.</w:t>
      </w:r>
    </w:p>
    <w:p w14:paraId="539AEC2F" w14:textId="77777777" w:rsidR="00CB65A9" w:rsidRPr="00CB65A9" w:rsidRDefault="00CB65A9" w:rsidP="00CB65A9">
      <w:pPr>
        <w:spacing w:after="160" w:line="259" w:lineRule="auto"/>
        <w:rPr>
          <w:rFonts w:ascii="Verdana" w:eastAsia="Calibri" w:hAnsi="Verdana"/>
          <w:sz w:val="22"/>
          <w:szCs w:val="22"/>
          <w:lang w:eastAsia="en-US"/>
        </w:rPr>
      </w:pPr>
    </w:p>
    <w:p w14:paraId="7963AA20"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 xml:space="preserve">§3. De deelnemers verbinden zich ertoe om de nodige bijdragen te doen aan de vereniging die noodzakelijk zijn voor de bescherming van de volksgezondheid. De bescherming van de volksgezondheid en openbare orde zal primeren indien budgetten vrijgemaakt moeten worden. Indien achteraf onenigheid zal bestaan over de bijdragekosten, zullen in eerste instantie de in deze overeenkomst gemaakte afspraken tussen de deelnemers richtinggevend zijn. </w:t>
      </w:r>
    </w:p>
    <w:p w14:paraId="7F8292C5" w14:textId="77777777" w:rsidR="00CB65A9" w:rsidRPr="00CB65A9" w:rsidRDefault="00CB65A9" w:rsidP="00CB65A9">
      <w:pPr>
        <w:rPr>
          <w:rFonts w:ascii="Verdana" w:eastAsia="Calibri" w:hAnsi="Verdana"/>
          <w:sz w:val="22"/>
          <w:szCs w:val="22"/>
          <w:lang w:eastAsia="en-US"/>
        </w:rPr>
      </w:pPr>
      <w:r w:rsidRPr="00CB65A9">
        <w:rPr>
          <w:rFonts w:ascii="Verdana" w:eastAsia="Calibri" w:hAnsi="Verdana"/>
          <w:sz w:val="22"/>
          <w:szCs w:val="22"/>
          <w:lang w:eastAsia="en-US"/>
        </w:rPr>
        <w:t xml:space="preserve">In tweede orde geldt het principe dat elke deelnemende gemeente bijdraagt proportioneel aan zijn totale inwonersaantal op het totale inwonersaantal van alle deelnemende gemeenten. Indien daar verdere onenigheid over bestaat, duiden zij de provinciegouverneur aan als bemiddelaar die bemiddelt over de bijdrage in de kosten. Bij blijvende onenigheid kan de Vlaamse minister bevoegd voor binnenlands bestuur een eindbeslissing nemen. </w:t>
      </w:r>
    </w:p>
    <w:p w14:paraId="4F45873A" w14:textId="77777777" w:rsidR="00CB65A9" w:rsidRPr="00CB65A9" w:rsidRDefault="00CB65A9" w:rsidP="00CB65A9">
      <w:pPr>
        <w:spacing w:after="160" w:line="259" w:lineRule="auto"/>
        <w:rPr>
          <w:rFonts w:ascii="Verdana" w:eastAsia="Calibri" w:hAnsi="Verdana"/>
          <w:sz w:val="22"/>
          <w:szCs w:val="22"/>
          <w:lang w:eastAsia="en-US"/>
        </w:rPr>
      </w:pPr>
    </w:p>
    <w:p w14:paraId="3961990F" w14:textId="77777777" w:rsidR="00CB65A9" w:rsidRPr="00CB65A9" w:rsidRDefault="00CB65A9" w:rsidP="00CB65A9">
      <w:pPr>
        <w:spacing w:after="160" w:line="259" w:lineRule="auto"/>
        <w:rPr>
          <w:rFonts w:ascii="Verdana" w:eastAsia="Calibri" w:hAnsi="Verdana"/>
          <w:b/>
          <w:bCs/>
          <w:sz w:val="22"/>
          <w:szCs w:val="22"/>
          <w:lang w:eastAsia="en-US"/>
        </w:rPr>
      </w:pPr>
      <w:r w:rsidRPr="00CB65A9">
        <w:rPr>
          <w:rFonts w:ascii="Verdana" w:eastAsia="Calibri" w:hAnsi="Verdana"/>
          <w:b/>
          <w:bCs/>
          <w:sz w:val="22"/>
          <w:szCs w:val="22"/>
          <w:lang w:eastAsia="en-US"/>
        </w:rPr>
        <w:t>Artikel 10. Financiën en democratische terugkoppeling</w:t>
      </w:r>
    </w:p>
    <w:p w14:paraId="703997E2"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De rekening van het IBSV wordt jaarlijks ter goedkeuring voorgelegd aan de deelnemers. Het IBSV zorgt ervoor dat de rekening en de bijhorende verantwoordingsstukken aan de deelnemers worden overgemaakt, uiterlijk binnen de zes maanden na afsluiting van het voorgaande werkjaar.</w:t>
      </w:r>
    </w:p>
    <w:p w14:paraId="6C84A538"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De rekeningen zijn goedgekeurd indien de gewone meerderheid van de deelnemers én de gewone meerderheid van de gemeenteraden van de deelnemers ze goedkeurt.</w:t>
      </w:r>
    </w:p>
    <w:p w14:paraId="37C359BE"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lastRenderedPageBreak/>
        <w:t xml:space="preserve">Het eventueel positief resultaat van de rekening blijft in de vereniging en wordt aangewend voor de realisatie van de doelstellingen van de vereniging. Eventuele tekorten worden evenredig verdeeld over de deelnemers en door hen bijgepast, met inachtname van de principes vermeld in artikel 9. </w:t>
      </w:r>
    </w:p>
    <w:p w14:paraId="5C56A65D"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 xml:space="preserve">De boekhouding en de rekening van het IBSV wordt gecontroleerd door het beheerscomité, die daarvoor de opdracht kan geven aan de financiële dienst van de beherende gemeente of van een andere deelnemende gemeente. </w:t>
      </w:r>
    </w:p>
    <w:p w14:paraId="03391D8C" w14:textId="77777777" w:rsidR="00CB65A9" w:rsidRPr="00CB65A9" w:rsidRDefault="00CB65A9" w:rsidP="00CB65A9">
      <w:pPr>
        <w:spacing w:after="160" w:line="259" w:lineRule="auto"/>
        <w:rPr>
          <w:rFonts w:ascii="Verdana" w:eastAsia="Calibri" w:hAnsi="Verdana"/>
          <w:sz w:val="22"/>
          <w:szCs w:val="22"/>
          <w:lang w:eastAsia="en-US"/>
        </w:rPr>
      </w:pPr>
    </w:p>
    <w:p w14:paraId="412F3C95" w14:textId="77777777" w:rsidR="00CB65A9" w:rsidRPr="00CB65A9" w:rsidRDefault="00CB65A9" w:rsidP="00CB65A9">
      <w:pPr>
        <w:spacing w:after="160" w:line="259" w:lineRule="auto"/>
        <w:rPr>
          <w:rFonts w:ascii="Verdana" w:eastAsia="Calibri" w:hAnsi="Verdana"/>
          <w:b/>
          <w:sz w:val="22"/>
          <w:szCs w:val="22"/>
          <w:lang w:eastAsia="en-US"/>
        </w:rPr>
      </w:pPr>
      <w:r w:rsidRPr="00CB65A9">
        <w:rPr>
          <w:rFonts w:ascii="Verdana" w:eastAsia="Calibri" w:hAnsi="Verdana"/>
          <w:b/>
          <w:sz w:val="22"/>
          <w:szCs w:val="22"/>
          <w:lang w:eastAsia="en-US"/>
        </w:rPr>
        <w:t xml:space="preserve">Artikel 11. Operationele leiding </w:t>
      </w:r>
    </w:p>
    <w:p w14:paraId="4C33E6DD"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De hulpverleningszone Noord-Limburg neemt de operationele leiding inzake opbouw, inrichting en logistieke organisatie van de vaccinatiecentra op zich, die voorzien worden op volgende locaties.</w:t>
      </w:r>
    </w:p>
    <w:p w14:paraId="7E2C88BE" w14:textId="77777777" w:rsidR="00CB65A9" w:rsidRDefault="00CB65A9" w:rsidP="00CB65A9">
      <w:pPr>
        <w:rPr>
          <w:rFonts w:ascii="Verdana" w:eastAsia="Calibri" w:hAnsi="Verdana"/>
          <w:sz w:val="22"/>
          <w:szCs w:val="22"/>
          <w:lang w:eastAsia="en-US"/>
        </w:rPr>
      </w:pPr>
      <w:r w:rsidRPr="00CB65A9">
        <w:rPr>
          <w:rFonts w:ascii="Verdana" w:eastAsia="Calibri" w:hAnsi="Verdana"/>
          <w:sz w:val="22"/>
          <w:szCs w:val="22"/>
          <w:lang w:eastAsia="en-US"/>
        </w:rPr>
        <w:t>-</w:t>
      </w:r>
      <w:r w:rsidRPr="00CB65A9">
        <w:rPr>
          <w:rFonts w:ascii="Verdana" w:eastAsia="Calibri" w:hAnsi="Verdana"/>
          <w:sz w:val="22"/>
          <w:szCs w:val="22"/>
          <w:lang w:eastAsia="en-US"/>
        </w:rPr>
        <w:tab/>
        <w:t xml:space="preserve">Site  </w:t>
      </w:r>
      <w:r w:rsidRPr="00CB65A9">
        <w:rPr>
          <w:rFonts w:ascii="Verdana" w:eastAsia="Calibri" w:hAnsi="Verdana"/>
          <w:sz w:val="22"/>
          <w:szCs w:val="22"/>
          <w:highlight w:val="yellow"/>
          <w:lang w:eastAsia="en-US"/>
        </w:rPr>
        <w:t>xxx</w:t>
      </w:r>
      <w:r w:rsidRPr="00CB65A9">
        <w:rPr>
          <w:rFonts w:ascii="Verdana" w:eastAsia="Calibri" w:hAnsi="Verdana"/>
          <w:sz w:val="22"/>
          <w:szCs w:val="22"/>
          <w:lang w:eastAsia="en-US"/>
        </w:rPr>
        <w:t xml:space="preserve"> </w:t>
      </w:r>
    </w:p>
    <w:p w14:paraId="0D86E6C6" w14:textId="77777777" w:rsidR="00CB65A9" w:rsidRDefault="00CB65A9" w:rsidP="00CB65A9">
      <w:pPr>
        <w:rPr>
          <w:rFonts w:ascii="Verdana" w:eastAsia="Calibri" w:hAnsi="Verdana"/>
          <w:sz w:val="22"/>
          <w:szCs w:val="22"/>
          <w:highlight w:val="yellow"/>
          <w:lang w:eastAsia="en-US"/>
        </w:rPr>
      </w:pPr>
      <w:r w:rsidRPr="00CB65A9">
        <w:rPr>
          <w:rFonts w:ascii="Verdana" w:eastAsia="Calibri" w:hAnsi="Verdana"/>
          <w:sz w:val="22"/>
          <w:szCs w:val="22"/>
          <w:lang w:eastAsia="en-US"/>
        </w:rPr>
        <w:t>-</w:t>
      </w:r>
      <w:r w:rsidRPr="00CB65A9">
        <w:rPr>
          <w:rFonts w:ascii="Verdana" w:eastAsia="Calibri" w:hAnsi="Verdana"/>
          <w:sz w:val="22"/>
          <w:szCs w:val="22"/>
          <w:lang w:eastAsia="en-US"/>
        </w:rPr>
        <w:tab/>
        <w:t xml:space="preserve">Site </w:t>
      </w:r>
      <w:r w:rsidRPr="00CB65A9">
        <w:rPr>
          <w:rFonts w:ascii="Verdana" w:eastAsia="Calibri" w:hAnsi="Verdana"/>
          <w:sz w:val="22"/>
          <w:szCs w:val="22"/>
          <w:highlight w:val="yellow"/>
          <w:lang w:eastAsia="en-US"/>
        </w:rPr>
        <w:t>xxx</w:t>
      </w:r>
    </w:p>
    <w:p w14:paraId="0B4FF640" w14:textId="77777777" w:rsidR="00CB65A9" w:rsidRPr="00CB65A9" w:rsidRDefault="00CB65A9" w:rsidP="00CB65A9">
      <w:pPr>
        <w:rPr>
          <w:rFonts w:ascii="Verdana" w:eastAsia="Calibri" w:hAnsi="Verdana"/>
          <w:b/>
          <w:bCs/>
          <w:sz w:val="22"/>
          <w:szCs w:val="22"/>
          <w:lang w:eastAsia="en-US"/>
        </w:rPr>
      </w:pPr>
    </w:p>
    <w:p w14:paraId="15A6B132" w14:textId="77777777" w:rsidR="00CB65A9" w:rsidRPr="00CB65A9" w:rsidRDefault="00CB65A9" w:rsidP="00CB65A9">
      <w:pPr>
        <w:spacing w:after="160" w:line="259" w:lineRule="auto"/>
        <w:rPr>
          <w:rFonts w:ascii="Verdana" w:eastAsia="Calibri" w:hAnsi="Verdana"/>
          <w:b/>
          <w:bCs/>
          <w:sz w:val="22"/>
          <w:szCs w:val="22"/>
          <w:lang w:eastAsia="en-US"/>
        </w:rPr>
      </w:pPr>
      <w:r w:rsidRPr="00CB65A9">
        <w:rPr>
          <w:rFonts w:ascii="Verdana" w:eastAsia="Calibri" w:hAnsi="Verdana"/>
          <w:b/>
          <w:bCs/>
          <w:sz w:val="22"/>
          <w:szCs w:val="22"/>
          <w:lang w:eastAsia="en-US"/>
        </w:rPr>
        <w:t>Artikel 12. Informatieverstrekking aan de deelnemers en jaarlijkse evaluatie door de gemeenteraden</w:t>
      </w:r>
    </w:p>
    <w:p w14:paraId="36E88AA1"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Aan de deelnemers van het IBSV wordt op geregelde wijze informatie versterkt, via de leden van het beheerscomité, die instaan voor de verdere informatieverstrekking naar hun organisatie (gemeenteraad indien het om een gemeente gaat). De stuurgroep bezorgt de deelnemers tweewekelijks een voorlopig overzicht van ontvangsten en uitgaven.</w:t>
      </w:r>
    </w:p>
    <w:p w14:paraId="121B1690"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 xml:space="preserve">Indien de vereniging langer dan 1 jaar bestaat, wordt jaarlijks aan de deelnemers een jaarverslag ter beschikking gesteld. Indien de vereniging binnen het jaar ontbonden wordt, volstaat een beknopt eindverslag. </w:t>
      </w:r>
    </w:p>
    <w:p w14:paraId="343D3E26"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Het jaarverslag of eindverslag wordt samen met de rekening aan de deelnemers ter goedkeuring voorgelegd.</w:t>
      </w:r>
    </w:p>
    <w:p w14:paraId="2C85F53F"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 xml:space="preserve">De leden van het beheersorgaan die een gemeente vertegenwoordigen, leggen verantwoording af aan hun gemeenteraad. </w:t>
      </w:r>
    </w:p>
    <w:p w14:paraId="2A1E49A1" w14:textId="77777777" w:rsidR="00CB65A9" w:rsidRPr="00CB65A9" w:rsidRDefault="00CB65A9" w:rsidP="00CB65A9">
      <w:pPr>
        <w:spacing w:after="160" w:line="259" w:lineRule="auto"/>
        <w:rPr>
          <w:rFonts w:ascii="Verdana" w:eastAsia="Calibri" w:hAnsi="Verdana"/>
          <w:sz w:val="22"/>
          <w:szCs w:val="22"/>
          <w:lang w:eastAsia="en-US"/>
        </w:rPr>
      </w:pPr>
    </w:p>
    <w:p w14:paraId="66FB73DC" w14:textId="77777777" w:rsidR="00CB65A9" w:rsidRPr="00CB65A9" w:rsidRDefault="00CB65A9" w:rsidP="00CB65A9">
      <w:pPr>
        <w:spacing w:after="160" w:line="259" w:lineRule="auto"/>
        <w:rPr>
          <w:rFonts w:ascii="Verdana" w:eastAsia="Calibri" w:hAnsi="Verdana"/>
          <w:b/>
          <w:bCs/>
          <w:sz w:val="22"/>
          <w:szCs w:val="22"/>
          <w:lang w:eastAsia="en-US"/>
        </w:rPr>
      </w:pPr>
      <w:r w:rsidRPr="00CB65A9">
        <w:rPr>
          <w:rFonts w:ascii="Verdana" w:eastAsia="Calibri" w:hAnsi="Verdana"/>
          <w:b/>
          <w:bCs/>
          <w:sz w:val="22"/>
          <w:szCs w:val="22"/>
          <w:lang w:eastAsia="en-US"/>
        </w:rPr>
        <w:t>Artikel 13. Ontbinding en vereffening</w:t>
      </w:r>
    </w:p>
    <w:p w14:paraId="5798BEF9"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Wanneer aan het bestaan van de vereniging een einde komt, worden door de deelnemers in gezamenlijk akkoord één of meerdere vereffenaars aangesteld. De in de vereniging aanwezige middelen worden in voorkomend geval verdeeld over de deelnemers a rato van dezelfde verdeelsleutel als vermeld in art. 9. Ook eventuele tekorten worden op deze basis evenredig verdeeld over de deelnemers.</w:t>
      </w:r>
    </w:p>
    <w:p w14:paraId="19E3408F" w14:textId="77777777" w:rsidR="00CB65A9" w:rsidRPr="00CB65A9" w:rsidRDefault="00CB65A9" w:rsidP="00CB65A9">
      <w:pPr>
        <w:spacing w:after="160" w:line="259" w:lineRule="auto"/>
        <w:rPr>
          <w:rFonts w:ascii="Verdana" w:eastAsia="Calibri" w:hAnsi="Verdana"/>
          <w:sz w:val="22"/>
          <w:szCs w:val="22"/>
          <w:lang w:eastAsia="en-US"/>
        </w:rPr>
      </w:pPr>
    </w:p>
    <w:p w14:paraId="3E306938"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w:t>
      </w:r>
    </w:p>
    <w:p w14:paraId="624156D1" w14:textId="77777777" w:rsidR="00CB65A9" w:rsidRPr="00CB65A9" w:rsidRDefault="00CB65A9" w:rsidP="00CB65A9">
      <w:pPr>
        <w:spacing w:after="160" w:line="259" w:lineRule="auto"/>
        <w:rPr>
          <w:rFonts w:ascii="Verdana" w:eastAsia="Calibri" w:hAnsi="Verdana"/>
          <w:sz w:val="22"/>
          <w:szCs w:val="22"/>
          <w:lang w:eastAsia="en-US"/>
        </w:rPr>
      </w:pPr>
    </w:p>
    <w:p w14:paraId="7FAC8915"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lastRenderedPageBreak/>
        <w:t>Tussen de ondertekenaars wordt deze overeenkomst met statutaire draagkracht gesloten,</w:t>
      </w:r>
    </w:p>
    <w:p w14:paraId="1913DFD2" w14:textId="77777777" w:rsidR="00CB65A9" w:rsidRPr="00CB65A9" w:rsidRDefault="00CB65A9" w:rsidP="00CB65A9">
      <w:pPr>
        <w:spacing w:after="160" w:line="259" w:lineRule="auto"/>
        <w:rPr>
          <w:rFonts w:ascii="Verdana" w:eastAsia="Calibri" w:hAnsi="Verdana"/>
          <w:sz w:val="22"/>
          <w:szCs w:val="22"/>
          <w:lang w:eastAsia="en-US"/>
        </w:rPr>
      </w:pPr>
    </w:p>
    <w:p w14:paraId="2A7E3210" w14:textId="77777777" w:rsidR="00CB65A9" w:rsidRPr="00CB65A9" w:rsidRDefault="00CB65A9" w:rsidP="00CB65A9">
      <w:pPr>
        <w:spacing w:after="160" w:line="259" w:lineRule="auto"/>
        <w:rPr>
          <w:rFonts w:ascii="Verdana" w:eastAsia="Calibri" w:hAnsi="Verdana"/>
          <w:sz w:val="22"/>
          <w:szCs w:val="22"/>
          <w:lang w:eastAsia="en-US"/>
        </w:rPr>
      </w:pPr>
      <w:r w:rsidRPr="00CB65A9">
        <w:rPr>
          <w:rFonts w:ascii="Verdana" w:eastAsia="Calibri" w:hAnsi="Verdana"/>
          <w:sz w:val="22"/>
          <w:szCs w:val="22"/>
          <w:lang w:eastAsia="en-US"/>
        </w:rPr>
        <w:t xml:space="preserve">Voor de gemeente </w:t>
      </w:r>
    </w:p>
    <w:p w14:paraId="4653612F" w14:textId="77777777" w:rsidR="00CB65A9" w:rsidRPr="00CB65A9" w:rsidRDefault="00CB65A9" w:rsidP="00CB65A9">
      <w:pPr>
        <w:tabs>
          <w:tab w:val="left" w:pos="5529"/>
        </w:tabs>
        <w:rPr>
          <w:rFonts w:ascii="Verdana" w:eastAsia="Calibri" w:hAnsi="Verdana"/>
          <w:sz w:val="22"/>
          <w:szCs w:val="22"/>
          <w:lang w:eastAsia="en-US"/>
        </w:rPr>
      </w:pPr>
      <w:r w:rsidRPr="00CB65A9">
        <w:rPr>
          <w:rFonts w:ascii="Verdana" w:eastAsia="Calibri" w:hAnsi="Verdana"/>
          <w:sz w:val="22"/>
          <w:szCs w:val="22"/>
          <w:lang w:eastAsia="en-US"/>
        </w:rPr>
        <w:t>Algemeen directeur</w:t>
      </w:r>
      <w:r w:rsidRPr="00CB65A9">
        <w:rPr>
          <w:rFonts w:ascii="Verdana" w:eastAsia="Calibri" w:hAnsi="Verdana"/>
          <w:sz w:val="22"/>
          <w:szCs w:val="22"/>
          <w:lang w:eastAsia="en-US"/>
        </w:rPr>
        <w:tab/>
        <w:t>burgemeester</w:t>
      </w:r>
    </w:p>
    <w:p w14:paraId="07C42BF5" w14:textId="77777777" w:rsidR="00CB65A9" w:rsidRPr="00CB65A9" w:rsidRDefault="00CB65A9" w:rsidP="00CB65A9">
      <w:pPr>
        <w:rPr>
          <w:rFonts w:ascii="Verdana" w:eastAsia="Calibri" w:hAnsi="Verdana"/>
          <w:sz w:val="22"/>
          <w:szCs w:val="22"/>
          <w:lang w:eastAsia="en-US"/>
        </w:rPr>
      </w:pPr>
    </w:p>
    <w:p w14:paraId="0BD70E5A" w14:textId="77777777" w:rsidR="00CC1CD9" w:rsidRDefault="00CC1CD9"/>
    <w:sectPr w:rsidR="00CC1CD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D1561" w14:textId="77777777" w:rsidR="00D805B9" w:rsidRDefault="00D805B9">
      <w:r>
        <w:separator/>
      </w:r>
    </w:p>
  </w:endnote>
  <w:endnote w:type="continuationSeparator" w:id="0">
    <w:p w14:paraId="51ED156B" w14:textId="77777777" w:rsidR="00D805B9" w:rsidRDefault="00D8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1783717"/>
      <w:docPartObj>
        <w:docPartGallery w:val="Page Numbers (Bottom of Page)"/>
        <w:docPartUnique/>
      </w:docPartObj>
    </w:sdtPr>
    <w:sdtEndPr/>
    <w:sdtContent>
      <w:p w14:paraId="296338D7" w14:textId="77777777" w:rsidR="00D86605" w:rsidRDefault="00CB65A9">
        <w:pPr>
          <w:pStyle w:val="Voettekst"/>
          <w:jc w:val="right"/>
        </w:pPr>
        <w:r>
          <w:fldChar w:fldCharType="begin"/>
        </w:r>
        <w:r>
          <w:instrText>PAGE   \* MERGEFORMAT</w:instrText>
        </w:r>
        <w:r>
          <w:fldChar w:fldCharType="separate"/>
        </w:r>
        <w:r w:rsidRPr="006F21FA">
          <w:rPr>
            <w:noProof/>
            <w:lang w:val="nl-NL"/>
          </w:rPr>
          <w:t>4</w:t>
        </w:r>
        <w:r>
          <w:fldChar w:fldCharType="end"/>
        </w:r>
      </w:p>
    </w:sdtContent>
  </w:sdt>
  <w:p w14:paraId="5E88600D" w14:textId="77777777" w:rsidR="00D86605" w:rsidRDefault="00D805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CA8D7" w14:textId="77777777" w:rsidR="00D805B9" w:rsidRDefault="00D805B9">
      <w:r>
        <w:separator/>
      </w:r>
    </w:p>
  </w:footnote>
  <w:footnote w:type="continuationSeparator" w:id="0">
    <w:p w14:paraId="4BF7E410" w14:textId="77777777" w:rsidR="00D805B9" w:rsidRDefault="00D80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96A89"/>
    <w:multiLevelType w:val="multilevel"/>
    <w:tmpl w:val="2BCC7F5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4265"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Kop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7C564B14"/>
    <w:multiLevelType w:val="hybridMultilevel"/>
    <w:tmpl w:val="683E7B58"/>
    <w:lvl w:ilvl="0" w:tplc="634273DE">
      <w:start w:val="2"/>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A9"/>
    <w:rsid w:val="000532B4"/>
    <w:rsid w:val="00103880"/>
    <w:rsid w:val="001119B9"/>
    <w:rsid w:val="00132F1A"/>
    <w:rsid w:val="00187506"/>
    <w:rsid w:val="001F2687"/>
    <w:rsid w:val="00240EA6"/>
    <w:rsid w:val="002577D5"/>
    <w:rsid w:val="00263431"/>
    <w:rsid w:val="00265507"/>
    <w:rsid w:val="0027060B"/>
    <w:rsid w:val="002754DC"/>
    <w:rsid w:val="002D5D36"/>
    <w:rsid w:val="003370FA"/>
    <w:rsid w:val="003864B2"/>
    <w:rsid w:val="003871DF"/>
    <w:rsid w:val="003C6BB3"/>
    <w:rsid w:val="003D356D"/>
    <w:rsid w:val="0042492E"/>
    <w:rsid w:val="00440C73"/>
    <w:rsid w:val="004440ED"/>
    <w:rsid w:val="00446E5B"/>
    <w:rsid w:val="00453B6F"/>
    <w:rsid w:val="0048109F"/>
    <w:rsid w:val="004A1490"/>
    <w:rsid w:val="004A3293"/>
    <w:rsid w:val="004E0A6F"/>
    <w:rsid w:val="00526F51"/>
    <w:rsid w:val="00564E31"/>
    <w:rsid w:val="00567402"/>
    <w:rsid w:val="0057590E"/>
    <w:rsid w:val="005F5A50"/>
    <w:rsid w:val="006235A8"/>
    <w:rsid w:val="00652DD9"/>
    <w:rsid w:val="0066198A"/>
    <w:rsid w:val="006A192B"/>
    <w:rsid w:val="00722899"/>
    <w:rsid w:val="00742339"/>
    <w:rsid w:val="007542EC"/>
    <w:rsid w:val="0076037B"/>
    <w:rsid w:val="007646FF"/>
    <w:rsid w:val="007D428E"/>
    <w:rsid w:val="007F0072"/>
    <w:rsid w:val="007F7665"/>
    <w:rsid w:val="007F7E22"/>
    <w:rsid w:val="008000A8"/>
    <w:rsid w:val="00823106"/>
    <w:rsid w:val="0084363F"/>
    <w:rsid w:val="00866C17"/>
    <w:rsid w:val="00867304"/>
    <w:rsid w:val="008C7C9E"/>
    <w:rsid w:val="008F4D85"/>
    <w:rsid w:val="00901917"/>
    <w:rsid w:val="00943D12"/>
    <w:rsid w:val="00997056"/>
    <w:rsid w:val="009B3E81"/>
    <w:rsid w:val="009C46E2"/>
    <w:rsid w:val="00A31AF8"/>
    <w:rsid w:val="00A3559F"/>
    <w:rsid w:val="00A42007"/>
    <w:rsid w:val="00A77280"/>
    <w:rsid w:val="00A836A0"/>
    <w:rsid w:val="00A8509B"/>
    <w:rsid w:val="00AA10F7"/>
    <w:rsid w:val="00AC5FA0"/>
    <w:rsid w:val="00AE36F2"/>
    <w:rsid w:val="00B04ED3"/>
    <w:rsid w:val="00BC6454"/>
    <w:rsid w:val="00BF29C9"/>
    <w:rsid w:val="00C16AAD"/>
    <w:rsid w:val="00C6721D"/>
    <w:rsid w:val="00C76456"/>
    <w:rsid w:val="00C9509E"/>
    <w:rsid w:val="00CA585C"/>
    <w:rsid w:val="00CA6695"/>
    <w:rsid w:val="00CB09DD"/>
    <w:rsid w:val="00CB65A9"/>
    <w:rsid w:val="00CC1CD9"/>
    <w:rsid w:val="00CE4353"/>
    <w:rsid w:val="00CF3FBC"/>
    <w:rsid w:val="00D645FD"/>
    <w:rsid w:val="00D805B9"/>
    <w:rsid w:val="00D818BD"/>
    <w:rsid w:val="00DA7B78"/>
    <w:rsid w:val="00DE7320"/>
    <w:rsid w:val="00E02614"/>
    <w:rsid w:val="00E34870"/>
    <w:rsid w:val="00E60243"/>
    <w:rsid w:val="00E61EE4"/>
    <w:rsid w:val="00E673AC"/>
    <w:rsid w:val="00E73975"/>
    <w:rsid w:val="00E929A9"/>
    <w:rsid w:val="00EB2805"/>
    <w:rsid w:val="00ED6A8F"/>
    <w:rsid w:val="00EE7249"/>
    <w:rsid w:val="00EF77B5"/>
    <w:rsid w:val="00F16FBE"/>
    <w:rsid w:val="00F6093E"/>
    <w:rsid w:val="00F85E5D"/>
    <w:rsid w:val="00F92F08"/>
    <w:rsid w:val="00FA493B"/>
    <w:rsid w:val="00FA7C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41E90"/>
  <w15:chartTrackingRefBased/>
  <w15:docId w15:val="{48564C53-2723-408B-B74D-9AA1A342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sz w:val="18"/>
        <w:szCs w:val="18"/>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0EA6"/>
    <w:rPr>
      <w:rFonts w:cs="Times New Roman"/>
      <w:szCs w:val="20"/>
      <w:lang w:eastAsia="nl-NL"/>
    </w:rPr>
  </w:style>
  <w:style w:type="paragraph" w:styleId="Kop1">
    <w:name w:val="heading 1"/>
    <w:basedOn w:val="Standaard"/>
    <w:next w:val="Standaard"/>
    <w:link w:val="Kop1Char"/>
    <w:uiPriority w:val="9"/>
    <w:rsid w:val="002577D5"/>
    <w:pPr>
      <w:keepNext/>
      <w:keepLines/>
      <w:numPr>
        <w:numId w:val="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rsid w:val="002577D5"/>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rsid w:val="002577D5"/>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rsid w:val="002577D5"/>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3">
    <w:name w:val="KOP-3"/>
    <w:basedOn w:val="Kop3"/>
    <w:link w:val="KOP-3Char"/>
    <w:qFormat/>
    <w:rsid w:val="002577D5"/>
    <w:pPr>
      <w:numPr>
        <w:ilvl w:val="0"/>
        <w:numId w:val="0"/>
      </w:numPr>
      <w:spacing w:before="360" w:after="240"/>
      <w:ind w:left="709" w:hanging="720"/>
    </w:pPr>
    <w:rPr>
      <w:rFonts w:ascii="Arial" w:eastAsia="Calibri" w:hAnsi="Arial" w:cs="Arial"/>
      <w:bCs w:val="0"/>
      <w:snapToGrid w:val="0"/>
      <w:color w:val="auto"/>
    </w:rPr>
  </w:style>
  <w:style w:type="character" w:customStyle="1" w:styleId="KOP-3Char">
    <w:name w:val="KOP-3 Char"/>
    <w:basedOn w:val="Kop3Char"/>
    <w:link w:val="KOP-3"/>
    <w:rsid w:val="002577D5"/>
    <w:rPr>
      <w:rFonts w:asciiTheme="majorHAnsi" w:eastAsia="Calibri" w:hAnsiTheme="majorHAnsi" w:cstheme="majorBidi"/>
      <w:b/>
      <w:bCs w:val="0"/>
      <w:snapToGrid w:val="0"/>
      <w:color w:val="4F81BD" w:themeColor="accent1"/>
      <w:sz w:val="22"/>
      <w:lang w:val="nl-NL" w:eastAsia="nl-NL"/>
    </w:rPr>
  </w:style>
  <w:style w:type="character" w:customStyle="1" w:styleId="Kop3Char">
    <w:name w:val="Kop 3 Char"/>
    <w:basedOn w:val="Standaardalinea-lettertype"/>
    <w:link w:val="Kop3"/>
    <w:uiPriority w:val="9"/>
    <w:semiHidden/>
    <w:rsid w:val="002577D5"/>
    <w:rPr>
      <w:rFonts w:asciiTheme="majorHAnsi" w:eastAsiaTheme="majorEastAsia" w:hAnsiTheme="majorHAnsi" w:cstheme="majorBidi"/>
      <w:b/>
      <w:bCs/>
      <w:color w:val="4F81BD" w:themeColor="accent1"/>
      <w:sz w:val="22"/>
      <w:lang w:val="nl-NL" w:eastAsia="nl-NL"/>
    </w:rPr>
  </w:style>
  <w:style w:type="paragraph" w:customStyle="1" w:styleId="KOP-4">
    <w:name w:val="KOP-4"/>
    <w:basedOn w:val="Kop4"/>
    <w:link w:val="KOP-4Char"/>
    <w:qFormat/>
    <w:rsid w:val="002577D5"/>
    <w:pPr>
      <w:keepLines w:val="0"/>
      <w:numPr>
        <w:ilvl w:val="0"/>
        <w:numId w:val="0"/>
      </w:numPr>
      <w:spacing w:before="240" w:after="60"/>
      <w:ind w:left="864" w:hanging="864"/>
    </w:pPr>
    <w:rPr>
      <w:rFonts w:ascii="Arial" w:eastAsia="Calibri" w:hAnsi="Arial"/>
      <w:b w:val="0"/>
      <w:bCs w:val="0"/>
      <w:i w:val="0"/>
      <w:iCs w:val="0"/>
      <w:color w:val="auto"/>
      <w:u w:val="single"/>
    </w:rPr>
  </w:style>
  <w:style w:type="character" w:customStyle="1" w:styleId="KOP-4Char">
    <w:name w:val="KOP-4 Char"/>
    <w:basedOn w:val="Kop4Char"/>
    <w:link w:val="KOP-4"/>
    <w:rsid w:val="002577D5"/>
    <w:rPr>
      <w:rFonts w:asciiTheme="majorHAnsi" w:eastAsia="Calibri" w:hAnsiTheme="majorHAnsi" w:cstheme="majorBidi"/>
      <w:b w:val="0"/>
      <w:bCs w:val="0"/>
      <w:i w:val="0"/>
      <w:iCs w:val="0"/>
      <w:color w:val="4F81BD" w:themeColor="accent1"/>
      <w:sz w:val="22"/>
      <w:u w:val="single"/>
      <w:lang w:val="nl-NL" w:eastAsia="nl-NL"/>
    </w:rPr>
  </w:style>
  <w:style w:type="character" w:customStyle="1" w:styleId="Kop4Char">
    <w:name w:val="Kop 4 Char"/>
    <w:basedOn w:val="Standaardalinea-lettertype"/>
    <w:link w:val="Kop4"/>
    <w:uiPriority w:val="9"/>
    <w:semiHidden/>
    <w:rsid w:val="002577D5"/>
    <w:rPr>
      <w:rFonts w:asciiTheme="majorHAnsi" w:eastAsiaTheme="majorEastAsia" w:hAnsiTheme="majorHAnsi" w:cstheme="majorBidi"/>
      <w:b/>
      <w:bCs/>
      <w:i/>
      <w:iCs/>
      <w:color w:val="4F81BD" w:themeColor="accent1"/>
      <w:sz w:val="22"/>
      <w:lang w:val="nl-NL" w:eastAsia="nl-NL"/>
    </w:rPr>
  </w:style>
  <w:style w:type="paragraph" w:customStyle="1" w:styleId="KOP-1">
    <w:name w:val="KOP-1"/>
    <w:basedOn w:val="Kop1"/>
    <w:link w:val="KOP-1Char"/>
    <w:qFormat/>
    <w:rsid w:val="002577D5"/>
    <w:pPr>
      <w:keepLines w:val="0"/>
      <w:numPr>
        <w:numId w:val="0"/>
      </w:numPr>
      <w:pBdr>
        <w:bottom w:val="single" w:sz="4" w:space="1" w:color="auto"/>
      </w:pBdr>
      <w:spacing w:before="0" w:after="360"/>
      <w:ind w:left="432" w:hanging="432"/>
    </w:pPr>
    <w:rPr>
      <w:rFonts w:ascii="Arial" w:eastAsia="Calibri" w:hAnsi="Arial" w:cs="Arial"/>
      <w:b w:val="0"/>
      <w:bCs w:val="0"/>
      <w:color w:val="auto"/>
      <w:kern w:val="28"/>
      <w:sz w:val="32"/>
      <w:szCs w:val="20"/>
    </w:rPr>
  </w:style>
  <w:style w:type="character" w:customStyle="1" w:styleId="KOP-1Char">
    <w:name w:val="KOP-1 Char"/>
    <w:basedOn w:val="Kop1Char"/>
    <w:link w:val="KOP-1"/>
    <w:rsid w:val="002577D5"/>
    <w:rPr>
      <w:rFonts w:asciiTheme="majorHAnsi" w:eastAsia="Calibri" w:hAnsiTheme="majorHAnsi" w:cstheme="majorBidi"/>
      <w:b w:val="0"/>
      <w:bCs w:val="0"/>
      <w:color w:val="365F91" w:themeColor="accent1" w:themeShade="BF"/>
      <w:kern w:val="28"/>
      <w:sz w:val="32"/>
      <w:szCs w:val="20"/>
      <w:lang w:val="nl-NL" w:eastAsia="nl-NL"/>
    </w:rPr>
  </w:style>
  <w:style w:type="character" w:customStyle="1" w:styleId="Kop1Char">
    <w:name w:val="Kop 1 Char"/>
    <w:basedOn w:val="Standaardalinea-lettertype"/>
    <w:link w:val="Kop1"/>
    <w:uiPriority w:val="9"/>
    <w:rsid w:val="002577D5"/>
    <w:rPr>
      <w:rFonts w:asciiTheme="majorHAnsi" w:eastAsiaTheme="majorEastAsia" w:hAnsiTheme="majorHAnsi" w:cstheme="majorBidi"/>
      <w:b/>
      <w:bCs/>
      <w:color w:val="365F91" w:themeColor="accent1" w:themeShade="BF"/>
      <w:sz w:val="28"/>
      <w:szCs w:val="28"/>
      <w:lang w:val="nl-NL" w:eastAsia="nl-NL"/>
    </w:rPr>
  </w:style>
  <w:style w:type="paragraph" w:customStyle="1" w:styleId="KOP-2">
    <w:name w:val="KOP-2"/>
    <w:basedOn w:val="Kop2"/>
    <w:link w:val="KOP-2Char"/>
    <w:qFormat/>
    <w:rsid w:val="002577D5"/>
    <w:pPr>
      <w:keepLines w:val="0"/>
      <w:numPr>
        <w:ilvl w:val="0"/>
        <w:numId w:val="0"/>
      </w:numPr>
      <w:tabs>
        <w:tab w:val="left" w:pos="1418"/>
      </w:tabs>
      <w:spacing w:before="500" w:after="360"/>
      <w:ind w:left="576" w:hanging="576"/>
    </w:pPr>
    <w:rPr>
      <w:rFonts w:ascii="Arial" w:hAnsi="Arial" w:cs="Arial"/>
      <w:bCs w:val="0"/>
      <w:color w:val="auto"/>
      <w:sz w:val="18"/>
      <w:szCs w:val="18"/>
    </w:rPr>
  </w:style>
  <w:style w:type="character" w:customStyle="1" w:styleId="KOP-2Char">
    <w:name w:val="KOP-2 Char"/>
    <w:basedOn w:val="Kop2Char"/>
    <w:link w:val="KOP-2"/>
    <w:rsid w:val="002577D5"/>
    <w:rPr>
      <w:rFonts w:asciiTheme="majorHAnsi" w:eastAsiaTheme="majorEastAsia" w:hAnsiTheme="majorHAnsi" w:cstheme="majorBidi"/>
      <w:b/>
      <w:bCs w:val="0"/>
      <w:color w:val="4F81BD" w:themeColor="accent1"/>
      <w:sz w:val="26"/>
      <w:szCs w:val="26"/>
      <w:lang w:val="nl-NL" w:eastAsia="nl-NL"/>
    </w:rPr>
  </w:style>
  <w:style w:type="character" w:customStyle="1" w:styleId="Kop2Char">
    <w:name w:val="Kop 2 Char"/>
    <w:basedOn w:val="Standaardalinea-lettertype"/>
    <w:link w:val="Kop2"/>
    <w:uiPriority w:val="9"/>
    <w:semiHidden/>
    <w:rsid w:val="002577D5"/>
    <w:rPr>
      <w:rFonts w:asciiTheme="majorHAnsi" w:eastAsiaTheme="majorEastAsia" w:hAnsiTheme="majorHAnsi" w:cstheme="majorBidi"/>
      <w:b/>
      <w:bCs/>
      <w:color w:val="4F81BD" w:themeColor="accent1"/>
      <w:sz w:val="26"/>
      <w:szCs w:val="26"/>
      <w:lang w:val="nl-NL" w:eastAsia="nl-NL"/>
    </w:rPr>
  </w:style>
  <w:style w:type="paragraph" w:customStyle="1" w:styleId="OVERPELT">
    <w:name w:val="OVERPELT"/>
    <w:basedOn w:val="Inhopg6"/>
    <w:autoRedefine/>
    <w:qFormat/>
    <w:rsid w:val="00CA585C"/>
    <w:pPr>
      <w:tabs>
        <w:tab w:val="left" w:pos="332"/>
        <w:tab w:val="right" w:leader="dot" w:pos="9629"/>
      </w:tabs>
      <w:spacing w:after="0"/>
      <w:ind w:left="0"/>
    </w:pPr>
    <w:rPr>
      <w:rFonts w:cs="Arial"/>
      <w:szCs w:val="22"/>
    </w:rPr>
  </w:style>
  <w:style w:type="paragraph" w:styleId="Inhopg6">
    <w:name w:val="toc 6"/>
    <w:basedOn w:val="Standaard"/>
    <w:next w:val="Standaard"/>
    <w:autoRedefine/>
    <w:uiPriority w:val="39"/>
    <w:semiHidden/>
    <w:unhideWhenUsed/>
    <w:rsid w:val="00CA585C"/>
    <w:pPr>
      <w:spacing w:after="100"/>
      <w:ind w:left="900"/>
    </w:pPr>
  </w:style>
  <w:style w:type="paragraph" w:styleId="Voettekst">
    <w:name w:val="footer"/>
    <w:basedOn w:val="Standaard"/>
    <w:link w:val="VoettekstChar"/>
    <w:uiPriority w:val="99"/>
    <w:semiHidden/>
    <w:unhideWhenUsed/>
    <w:rsid w:val="00CB65A9"/>
    <w:pPr>
      <w:tabs>
        <w:tab w:val="center" w:pos="4536"/>
        <w:tab w:val="right" w:pos="9072"/>
      </w:tabs>
    </w:pPr>
  </w:style>
  <w:style w:type="character" w:customStyle="1" w:styleId="VoettekstChar">
    <w:name w:val="Voettekst Char"/>
    <w:basedOn w:val="Standaardalinea-lettertype"/>
    <w:link w:val="Voettekst"/>
    <w:uiPriority w:val="99"/>
    <w:semiHidden/>
    <w:rsid w:val="00CB65A9"/>
    <w:rPr>
      <w:rFonts w:cs="Times New Roman"/>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2083</Words>
  <Characters>11461</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Gemeente Pelt</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Spooren</dc:creator>
  <cp:keywords/>
  <dc:description/>
  <cp:lastModifiedBy>Coppens Tomas</cp:lastModifiedBy>
  <cp:revision>2</cp:revision>
  <dcterms:created xsi:type="dcterms:W3CDTF">2021-03-08T20:28:00Z</dcterms:created>
  <dcterms:modified xsi:type="dcterms:W3CDTF">2021-03-08T20:28:00Z</dcterms:modified>
</cp:coreProperties>
</file>