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822B" w14:textId="45AED600" w:rsidR="003F5D06" w:rsidRDefault="00E3275B" w:rsidP="00503A82">
      <w:pPr>
        <w:pStyle w:val="Titel"/>
        <w:jc w:val="center"/>
      </w:pPr>
      <w:r>
        <w:t xml:space="preserve">Bevel tot </w:t>
      </w:r>
      <w:r w:rsidR="00CB1188">
        <w:t>stoppen</w:t>
      </w:r>
      <w:r w:rsidR="008C7A9B">
        <w:t xml:space="preserve"> van een samenscholing, </w:t>
      </w:r>
      <w:r w:rsidR="00B822DA">
        <w:t>tot stoppen</w:t>
      </w:r>
      <w:r w:rsidR="00CB1188">
        <w:t xml:space="preserve"> van </w:t>
      </w:r>
      <w:r w:rsidR="00F253BE">
        <w:t xml:space="preserve">de </w:t>
      </w:r>
      <w:r w:rsidR="00CB1188">
        <w:t>activiteiten</w:t>
      </w:r>
      <w:r w:rsidR="00F253BE">
        <w:t>, tot kennisname van het bevel</w:t>
      </w:r>
      <w:r w:rsidR="00DB339B">
        <w:t>, tot verlaten van de plaats delict en desgevallen</w:t>
      </w:r>
      <w:r w:rsidR="007A1DEA">
        <w:t>d tot sluiten van een inrichting</w:t>
      </w:r>
    </w:p>
    <w:p w14:paraId="52B9F942" w14:textId="439C27A7" w:rsidR="00D74AA3" w:rsidRDefault="00D74AA3"/>
    <w:p w14:paraId="58AA00DE" w14:textId="5DBFBD20" w:rsidR="00D74AA3" w:rsidRDefault="007C7F44">
      <w:r>
        <w:t xml:space="preserve">Gelet op </w:t>
      </w:r>
      <w:r w:rsidR="00692546">
        <w:t xml:space="preserve">het ministeriële besluit van </w:t>
      </w:r>
      <w:r w:rsidR="00215F40">
        <w:t xml:space="preserve">de </w:t>
      </w:r>
      <w:r w:rsidR="000E049F">
        <w:t>minister van</w:t>
      </w:r>
      <w:r w:rsidR="00C82A7B">
        <w:t xml:space="preserve"> Veiligheid en</w:t>
      </w:r>
      <w:r w:rsidR="000E049F">
        <w:t xml:space="preserve"> Binnenlandse Zaken </w:t>
      </w:r>
      <w:r w:rsidR="00A8553E">
        <w:t xml:space="preserve">van </w:t>
      </w:r>
      <w:r w:rsidR="00A67DE6">
        <w:t xml:space="preserve">23 maart </w:t>
      </w:r>
      <w:r w:rsidR="00A8553E">
        <w:t>2020</w:t>
      </w:r>
      <w:r w:rsidR="005C2E1F">
        <w:t xml:space="preserve"> </w:t>
      </w:r>
      <w:r w:rsidR="00B13221">
        <w:t xml:space="preserve">houdende dringende maatregelen </w:t>
      </w:r>
      <w:r w:rsidR="00486C0C">
        <w:t xml:space="preserve">om de verspreiding van het coronavirus </w:t>
      </w:r>
      <w:r w:rsidR="004D7F2B">
        <w:t xml:space="preserve">COVID-19 te beperken, </w:t>
      </w:r>
    </w:p>
    <w:p w14:paraId="3B90031C" w14:textId="094EF24B" w:rsidR="00A67DE6" w:rsidRDefault="00A67DE6" w:rsidP="00A67DE6">
      <w:r>
        <w:t>Gelet op het ministeriële besluit van de minister van Veiligheid en Binnenlandse Zaken van 2</w:t>
      </w:r>
      <w:r>
        <w:t>4</w:t>
      </w:r>
      <w:r>
        <w:t xml:space="preserve"> maart 2020 </w:t>
      </w:r>
      <w:bookmarkStart w:id="0" w:name="_GoBack"/>
      <w:bookmarkEnd w:id="0"/>
      <w:r w:rsidRPr="00A67DE6">
        <w:t>houdende wijziging van het ministerieel besluit van 23 maart 2020 houdende dringende maatregelen om de verspreiding van het coronavirus COVID - 19 te beperken</w:t>
      </w:r>
    </w:p>
    <w:p w14:paraId="1FC74ADF" w14:textId="77777777" w:rsidR="00A67DE6" w:rsidRDefault="00A67DE6"/>
    <w:p w14:paraId="40DD9285" w14:textId="07B352D6" w:rsidR="00F15EAE" w:rsidRDefault="00F15EAE">
      <w:r>
        <w:t xml:space="preserve">gelet op de </w:t>
      </w:r>
      <w:r w:rsidR="00402732">
        <w:t xml:space="preserve">volgende </w:t>
      </w:r>
      <w:r>
        <w:t>vaststellingen van de politie</w:t>
      </w:r>
      <w:r w:rsidR="00402732">
        <w:t>:</w:t>
      </w:r>
    </w:p>
    <w:p w14:paraId="5706EFD4" w14:textId="279C395F" w:rsidR="00E32742" w:rsidRDefault="00314450" w:rsidP="00BF65CF">
      <w:pPr>
        <w:pStyle w:val="Lijstalinea"/>
        <w:numPr>
          <w:ilvl w:val="0"/>
          <w:numId w:val="2"/>
        </w:numPr>
      </w:pPr>
      <w:proofErr w:type="spellStart"/>
      <w:r>
        <w:t>v</w:t>
      </w:r>
      <w:r w:rsidR="00E32742">
        <w:t>aststeller</w:t>
      </w:r>
      <w:proofErr w:type="spellEnd"/>
      <w:r>
        <w:t xml:space="preserve"> (naam en graad): …………………………………………………………………………………………….</w:t>
      </w:r>
    </w:p>
    <w:p w14:paraId="057D8F5F" w14:textId="3A793585" w:rsidR="00402732" w:rsidRDefault="004470B6" w:rsidP="00BF65CF">
      <w:pPr>
        <w:pStyle w:val="Lijstalinea"/>
        <w:numPr>
          <w:ilvl w:val="0"/>
          <w:numId w:val="2"/>
        </w:numPr>
      </w:pPr>
      <w:r>
        <w:t>te (adres)</w:t>
      </w:r>
      <w:r w:rsidR="00C2754B">
        <w:t>: ……………………………………………………………………………………………………………………</w:t>
      </w:r>
      <w:r w:rsidR="00BF65CF">
        <w:t>……</w:t>
      </w:r>
    </w:p>
    <w:p w14:paraId="2EE43EAE" w14:textId="01400D78" w:rsidR="00C2754B" w:rsidRDefault="00C2754B" w:rsidP="00BF65CF">
      <w:pPr>
        <w:pStyle w:val="Lijstalinea"/>
        <w:numPr>
          <w:ilvl w:val="0"/>
          <w:numId w:val="2"/>
        </w:numPr>
      </w:pPr>
      <w:r>
        <w:t>op (datum</w:t>
      </w:r>
      <w:r w:rsidR="00AC1FC5">
        <w:t xml:space="preserve"> en uur</w:t>
      </w:r>
      <w:r>
        <w:t>): ……………………………………………………………………………………………………………</w:t>
      </w:r>
    </w:p>
    <w:p w14:paraId="1A33E98F" w14:textId="028DCCD8" w:rsidR="00C2754B" w:rsidRDefault="0051233A" w:rsidP="00BF65CF">
      <w:pPr>
        <w:pStyle w:val="Lijstalinea"/>
        <w:numPr>
          <w:ilvl w:val="0"/>
          <w:numId w:val="2"/>
        </w:numPr>
      </w:pPr>
      <w:r>
        <w:t>vaststellingen (</w:t>
      </w:r>
      <w:r w:rsidR="00F63483">
        <w:t xml:space="preserve">in relatie tot </w:t>
      </w:r>
      <w:r w:rsidR="00B06792">
        <w:t>het voornoemde besluit</w:t>
      </w:r>
      <w:r w:rsidR="00774DE3">
        <w:t xml:space="preserve"> - </w:t>
      </w:r>
      <w:r w:rsidR="00E12DBE">
        <w:t>aankruisen wat van toepassing is)</w:t>
      </w:r>
      <w:r w:rsidR="00BF65CF">
        <w:t>:</w:t>
      </w:r>
    </w:p>
    <w:p w14:paraId="1747EA2A" w14:textId="77777777" w:rsidR="00141AFE" w:rsidRDefault="00824537" w:rsidP="00824537">
      <w:pPr>
        <w:pStyle w:val="Lijstalinea"/>
        <w:numPr>
          <w:ilvl w:val="0"/>
          <w:numId w:val="3"/>
        </w:numPr>
      </w:pPr>
      <w:r>
        <w:t xml:space="preserve">Artikel 1. </w:t>
      </w:r>
    </w:p>
    <w:p w14:paraId="64937456" w14:textId="66C0EEAB" w:rsidR="00B428CF" w:rsidRDefault="00824537" w:rsidP="00141AFE">
      <w:pPr>
        <w:pStyle w:val="Lijstalinea"/>
        <w:numPr>
          <w:ilvl w:val="1"/>
          <w:numId w:val="3"/>
        </w:numPr>
      </w:pPr>
      <w:r>
        <w:t>§ 1. De handelszaken en de winkels zijn gesloten, met uitzondering van:</w:t>
      </w:r>
      <w:r>
        <w:br/>
        <w:t>- de voedingswinkels, met inbegrip van nachtwinkels;</w:t>
      </w:r>
      <w:r>
        <w:br/>
        <w:t>- de dierenvoedingswinkels;</w:t>
      </w:r>
      <w:r>
        <w:br/>
        <w:t>- de apotheken;</w:t>
      </w:r>
      <w:r>
        <w:br/>
        <w:t>- de krantenwinkels;</w:t>
      </w:r>
      <w:r>
        <w:br/>
        <w:t>- de tankstations en de leveranciers van brandstoffen;</w:t>
      </w:r>
      <w:r>
        <w:br/>
        <w:t xml:space="preserve">De nodige maatregelen moeten getroffen worden om de regels van </w:t>
      </w:r>
      <w:proofErr w:type="spellStart"/>
      <w:r>
        <w:t>social</w:t>
      </w:r>
      <w:proofErr w:type="spellEnd"/>
      <w:r>
        <w:t xml:space="preserve"> </w:t>
      </w:r>
      <w:proofErr w:type="spellStart"/>
      <w:r>
        <w:t>distancing</w:t>
      </w:r>
      <w:proofErr w:type="spellEnd"/>
      <w:r>
        <w:t xml:space="preserve"> te respecteren, in het bijzonder het behoud van een afstand van 1,5 meter tussen elke persoon. Deze maatregelen zijn van toepassing op alle activiteiten bedoeld in het besluit.</w:t>
      </w:r>
    </w:p>
    <w:p w14:paraId="5472874B" w14:textId="77777777" w:rsidR="00B428CF" w:rsidRDefault="00824537" w:rsidP="00141AFE">
      <w:pPr>
        <w:pStyle w:val="Lijstalinea"/>
        <w:numPr>
          <w:ilvl w:val="1"/>
          <w:numId w:val="3"/>
        </w:numPr>
      </w:pPr>
      <w:r>
        <w:t>§ 2. De toegang tot grootwarenhuizen kan enkel plaatsvinden overeenkomstig de volgende modaliteiten:</w:t>
      </w:r>
      <w:r>
        <w:br/>
        <w:t>- maximum 1 klant per 10 vierkante meter gedurende een periode van maximum 30 minuten;</w:t>
      </w:r>
      <w:r>
        <w:br/>
        <w:t>- in de mate van het mogelijke wordt individueel gewinkeld.</w:t>
      </w:r>
      <w:r>
        <w:br/>
        <w:t>Solden of kortingsacties zijn verboden.</w:t>
      </w:r>
    </w:p>
    <w:p w14:paraId="5ED1A0B7" w14:textId="77777777" w:rsidR="00B428CF" w:rsidRDefault="00824537" w:rsidP="00141AFE">
      <w:pPr>
        <w:pStyle w:val="Lijstalinea"/>
        <w:numPr>
          <w:ilvl w:val="1"/>
          <w:numId w:val="3"/>
        </w:numPr>
      </w:pPr>
      <w:r>
        <w:t>§ 3. De voedingswinkels mogen uitsluitend van 7.00 uur tot 22.00 uur geopend zijn.</w:t>
      </w:r>
      <w:r>
        <w:br/>
        <w:t>Nachtwinkels mogen geopend blijven vanaf het normale openingsuur tot 22u00.</w:t>
      </w:r>
    </w:p>
    <w:p w14:paraId="48BBE509" w14:textId="77777777" w:rsidR="00B428CF" w:rsidRDefault="00824537" w:rsidP="00141AFE">
      <w:pPr>
        <w:pStyle w:val="Lijstalinea"/>
        <w:numPr>
          <w:ilvl w:val="1"/>
          <w:numId w:val="3"/>
        </w:numPr>
      </w:pPr>
      <w:r>
        <w:t>§ 4. De markten zijn verboden, behalve voedselkramen die onontbeerlijk zijn voor de voedselvoorziening in gebieden die geen commerciële voedselinfrastructuren hebben.</w:t>
      </w:r>
    </w:p>
    <w:p w14:paraId="1BFCE92C" w14:textId="77777777" w:rsidR="008768F6" w:rsidRDefault="00824537" w:rsidP="008768F6">
      <w:pPr>
        <w:pStyle w:val="Lijstalinea"/>
        <w:numPr>
          <w:ilvl w:val="1"/>
          <w:numId w:val="3"/>
        </w:numPr>
      </w:pPr>
      <w:r>
        <w:t>§ 5. De inrichtingen die behoren tot de culturele, feestelijke, recreatieve, sportieve en horecasector worden gesloten. Het terrasmeubilair van de horecasector moet naar binnen gebracht worden.</w:t>
      </w:r>
      <w:r>
        <w:br/>
        <w:t>In afwijking van het voorgaande lid mogen de hotels open blijven, met uitzondering van hun eventuele restaurant.</w:t>
      </w:r>
      <w:r>
        <w:br/>
      </w:r>
      <w:r>
        <w:lastRenderedPageBreak/>
        <w:t>Levering van maaltijden en maaltijden om mee te nemen zijn toegestaan.</w:t>
      </w:r>
      <w:r>
        <w:br/>
      </w:r>
    </w:p>
    <w:p w14:paraId="5A306A21" w14:textId="77777777" w:rsidR="008768F6" w:rsidRDefault="00824537" w:rsidP="00BA4401">
      <w:pPr>
        <w:pStyle w:val="Lijstalinea"/>
        <w:numPr>
          <w:ilvl w:val="0"/>
          <w:numId w:val="3"/>
        </w:numPr>
      </w:pPr>
      <w:r>
        <w:t xml:space="preserve">Art. 2. </w:t>
      </w:r>
      <w:proofErr w:type="spellStart"/>
      <w:r>
        <w:t>Telethuiswerk</w:t>
      </w:r>
      <w:proofErr w:type="spellEnd"/>
      <w:r>
        <w:t xml:space="preserve"> is verplicht bij alle niet essentiële bedrijven, welke grootte zij ook hebben, voor alle personeelsleden wiens functie zich ertoe leent.</w:t>
      </w:r>
      <w:r>
        <w:br/>
        <w:t xml:space="preserve">Voor de functies waar </w:t>
      </w:r>
      <w:proofErr w:type="spellStart"/>
      <w:r>
        <w:t>telethuiswerk</w:t>
      </w:r>
      <w:proofErr w:type="spellEnd"/>
      <w:r>
        <w:t xml:space="preserve"> niet kan toegepast worden, moeten de bedrijven de nodige maatregelen nemen om de naleving van de regels van </w:t>
      </w:r>
      <w:proofErr w:type="spellStart"/>
      <w:r>
        <w:t>social</w:t>
      </w:r>
      <w:proofErr w:type="spellEnd"/>
      <w:r>
        <w:t xml:space="preserve"> </w:t>
      </w:r>
      <w:proofErr w:type="spellStart"/>
      <w:r>
        <w:t>distancing</w:t>
      </w:r>
      <w:proofErr w:type="spellEnd"/>
      <w:r>
        <w:t xml:space="preserve"> te garanderen, in het bijzonder het behoud van een afstand van 1,5 meter tussen elke persoon. Deze regel is eveneens van toepassing op het vervoer georganiseerd door de werkgever.</w:t>
      </w:r>
      <w:r>
        <w:br/>
        <w:t>De niet essentiële bedrijven die in de onmogelijkheid zijn om voormelde maatregelen te respecteren moeten sluiten.</w:t>
      </w:r>
      <w:r>
        <w:br/>
      </w:r>
    </w:p>
    <w:p w14:paraId="39862A21" w14:textId="77777777" w:rsidR="008768F6" w:rsidRDefault="00824537" w:rsidP="00BA4401">
      <w:pPr>
        <w:pStyle w:val="Lijstalinea"/>
        <w:numPr>
          <w:ilvl w:val="0"/>
          <w:numId w:val="3"/>
        </w:numPr>
      </w:pPr>
      <w:r>
        <w:t>Art. 3. De bepalingen van artikel 2 zijn niet van toepassing op bedrijven van de cruciale sectoren en de essentiële diensten, zoals opgenomen in de bijlage bij huidig besluit.</w:t>
      </w:r>
      <w:r>
        <w:br/>
        <w:t xml:space="preserve">Deze bedrijven en diensten zijn echter gehouden om, in de mate van het mogelijke, het systeem van </w:t>
      </w:r>
      <w:proofErr w:type="spellStart"/>
      <w:r>
        <w:t>telethuiswerk</w:t>
      </w:r>
      <w:proofErr w:type="spellEnd"/>
      <w:r>
        <w:t xml:space="preserve"> en de regels van </w:t>
      </w:r>
      <w:proofErr w:type="spellStart"/>
      <w:r>
        <w:t>social</w:t>
      </w:r>
      <w:proofErr w:type="spellEnd"/>
      <w:r>
        <w:t xml:space="preserve"> </w:t>
      </w:r>
      <w:proofErr w:type="spellStart"/>
      <w:r>
        <w:t>distancing</w:t>
      </w:r>
      <w:proofErr w:type="spellEnd"/>
      <w:r>
        <w:t xml:space="preserve"> toe te passen.</w:t>
      </w:r>
      <w:r>
        <w:br/>
      </w:r>
    </w:p>
    <w:p w14:paraId="1E7DD976" w14:textId="77777777" w:rsidR="008768F6" w:rsidRDefault="00824537" w:rsidP="00BA4401">
      <w:pPr>
        <w:pStyle w:val="Lijstalinea"/>
        <w:numPr>
          <w:ilvl w:val="0"/>
          <w:numId w:val="3"/>
        </w:numPr>
      </w:pPr>
      <w:r>
        <w:t xml:space="preserve">Art. 4. Het openbaar vervoer blijft behouden. Het dient op zo'n wijze georganiseerd worden teneinde de regels van </w:t>
      </w:r>
      <w:proofErr w:type="spellStart"/>
      <w:r>
        <w:t>social</w:t>
      </w:r>
      <w:proofErr w:type="spellEnd"/>
      <w:r>
        <w:t xml:space="preserve"> </w:t>
      </w:r>
      <w:proofErr w:type="spellStart"/>
      <w:r>
        <w:t>distancing</w:t>
      </w:r>
      <w:proofErr w:type="spellEnd"/>
      <w:r>
        <w:t xml:space="preserve"> te garanderen, in het bijzonder het behoud van een afstand van 1,5 meter tussen elke persoon.</w:t>
      </w:r>
      <w:r>
        <w:br/>
      </w:r>
    </w:p>
    <w:p w14:paraId="3CA7CF1E" w14:textId="77777777" w:rsidR="008768F6" w:rsidRDefault="00824537" w:rsidP="00BA4401">
      <w:pPr>
        <w:pStyle w:val="Lijstalinea"/>
        <w:numPr>
          <w:ilvl w:val="0"/>
          <w:numId w:val="3"/>
        </w:numPr>
      </w:pPr>
      <w:r>
        <w:t>Art. 5. Worden verboden:</w:t>
      </w:r>
      <w:r>
        <w:br/>
        <w:t>- de samenscholingen;</w:t>
      </w:r>
      <w:r>
        <w:br/>
        <w:t>- de privé- en publieke activiteiten van culturele, maatschappelijke, feestelijke, folkloristische, sportieve en recreatieve aard;</w:t>
      </w:r>
      <w:r>
        <w:br/>
        <w:t>- de schooluitstappen en de activiteiten in het kader van jeugdbewegingen, op en vanaf het nationaal grondgebied;</w:t>
      </w:r>
      <w:r>
        <w:br/>
        <w:t>- de activiteiten van de erediensten.</w:t>
      </w:r>
      <w:r>
        <w:br/>
        <w:t>In afwijking van het eerste lid, worden toegestaan:</w:t>
      </w:r>
      <w:r>
        <w:br/>
        <w:t>- activiteiten in intieme of familiale kring en begrafenisceremonies;</w:t>
      </w:r>
      <w:r>
        <w:br/>
        <w:t>- Een buitenwandeling met de leden van de familie die onder hetzelfde dak wonen vergezeld met een andere persoon, de beoefening van een individuele fysieke activiteit of met de familieleden die onder hetzelfde dak wonen of telkens een zelfde vriend, dit alles met respect van een afstand van 1,5 meter tussen elke persoon.</w:t>
      </w:r>
      <w:r>
        <w:br/>
      </w:r>
    </w:p>
    <w:p w14:paraId="791D57B1" w14:textId="77777777" w:rsidR="008768F6" w:rsidRDefault="00824537" w:rsidP="00BA4401">
      <w:pPr>
        <w:pStyle w:val="Lijstalinea"/>
        <w:numPr>
          <w:ilvl w:val="0"/>
          <w:numId w:val="3"/>
        </w:numPr>
      </w:pPr>
      <w:r>
        <w:t>Art. 6. De lessen en activiteiten in het kleuter-, lager en secundair onderwijs worden geschorst.</w:t>
      </w:r>
      <w:r>
        <w:br/>
        <w:t>Opvang wordt echter verzekerd.</w:t>
      </w:r>
      <w:r>
        <w:br/>
        <w:t>Hogescholen en universiteiten werken enkel via afstandsonderwijs.</w:t>
      </w:r>
      <w:r>
        <w:br/>
      </w:r>
    </w:p>
    <w:p w14:paraId="7CBBD09D" w14:textId="77777777" w:rsidR="008768F6" w:rsidRDefault="00824537" w:rsidP="00BA4401">
      <w:pPr>
        <w:pStyle w:val="Lijstalinea"/>
        <w:numPr>
          <w:ilvl w:val="0"/>
          <w:numId w:val="3"/>
        </w:numPr>
      </w:pPr>
      <w:r>
        <w:t>Art. 7. Niet essentiële reizen vanuit België zijn verboden.</w:t>
      </w:r>
      <w:r>
        <w:br/>
      </w:r>
    </w:p>
    <w:p w14:paraId="28DBEE65" w14:textId="77777777" w:rsidR="008768F6" w:rsidRDefault="00824537" w:rsidP="00BA4401">
      <w:pPr>
        <w:pStyle w:val="Lijstalinea"/>
        <w:numPr>
          <w:ilvl w:val="0"/>
          <w:numId w:val="3"/>
        </w:numPr>
      </w:pPr>
      <w:r>
        <w:t>Art. 8. De personen zijn ertoe gehouden thuis te blijven. Het is verboden om zich op de openbare weg en in openbare plaatsen te bevinden, behalve in geval van noodzakelijkheid en omwille van dringende redenen zoals:</w:t>
      </w:r>
      <w:r>
        <w:br/>
        <w:t>- zich te begeven van en naar de plaatsen waarvan de opening toegelaten is op basis van de artikelen 1 en 3;</w:t>
      </w:r>
      <w:r>
        <w:br/>
        <w:t>- toegang te hebben tot bankautomaten en postkantoren;</w:t>
      </w:r>
      <w:r>
        <w:br/>
        <w:t>- toegang te hebben tot medische zorgen;</w:t>
      </w:r>
      <w:r>
        <w:br/>
        <w:t>- om bijstand en zorgen te voorzien voor oudere personen, voor minderjarigen, voor personen met een handicap en voor kwetsbare personen;</w:t>
      </w:r>
      <w:r>
        <w:br/>
        <w:t>- het uitvoeren van de professionele verplaatsingen, met inbegrip van het woon-werkverkeer.</w:t>
      </w:r>
      <w:r>
        <w:br/>
        <w:t>- Situaties bedoeld in artikel 5, alinea 2.</w:t>
      </w:r>
      <w:r>
        <w:br/>
      </w:r>
    </w:p>
    <w:p w14:paraId="3D3CAEC2" w14:textId="31E7EA04" w:rsidR="00BA4401" w:rsidRDefault="00BA4401" w:rsidP="00BA4401">
      <w:pPr>
        <w:pStyle w:val="Lijstalinea"/>
      </w:pPr>
    </w:p>
    <w:p w14:paraId="290964CF" w14:textId="77777777" w:rsidR="00C07F2B" w:rsidRDefault="00C07F2B" w:rsidP="00BA4401">
      <w:pPr>
        <w:pStyle w:val="Lijstalinea"/>
      </w:pPr>
    </w:p>
    <w:p w14:paraId="093429A6" w14:textId="6F9BBC5B" w:rsidR="005B4763" w:rsidRDefault="005B4763" w:rsidP="005B4763">
      <w:pPr>
        <w:pStyle w:val="Lijstalinea"/>
        <w:numPr>
          <w:ilvl w:val="0"/>
          <w:numId w:val="2"/>
        </w:numPr>
      </w:pPr>
      <w:r>
        <w:t>Beschrijving van de vaststelling:</w:t>
      </w:r>
    </w:p>
    <w:p w14:paraId="4495ECF0" w14:textId="54666847" w:rsidR="005B4763" w:rsidRDefault="005B4763">
      <w:r>
        <w:t>…………………………………………………………………………………………………………………………………………………………………………………………………………………………………………………………………………………………………………………………………………………………………………………………………………………………………………………………………………………………………………………………………………………………………………………………………………………………………………………….</w:t>
      </w:r>
    </w:p>
    <w:p w14:paraId="2E63BC47" w14:textId="77777777" w:rsidR="007053E4" w:rsidRDefault="007053E4"/>
    <w:p w14:paraId="3AB9CC4C" w14:textId="55DF9B5C" w:rsidR="00476E9F" w:rsidRDefault="005C2210">
      <w:r>
        <w:t>geeft de politie</w:t>
      </w:r>
      <w:r w:rsidR="00A603F2">
        <w:t>ambtenaar</w:t>
      </w:r>
      <w:r>
        <w:t xml:space="preserve"> </w:t>
      </w:r>
      <w:r w:rsidR="00FA518E">
        <w:t xml:space="preserve">het bevel aan de </w:t>
      </w:r>
      <w:r w:rsidR="00095798">
        <w:t xml:space="preserve">overtreder </w:t>
      </w:r>
      <w:r w:rsidR="00C62FEF">
        <w:t xml:space="preserve">(Naam, voornaam, </w:t>
      </w:r>
      <w:r w:rsidR="005320B4">
        <w:t>rijksregisternummer</w:t>
      </w:r>
      <w:r w:rsidR="00F60751">
        <w:t>): ………………………………………</w:t>
      </w:r>
      <w:r w:rsidR="00D917E8">
        <w:t>……………………………………………………………………………………………………………………</w:t>
      </w:r>
    </w:p>
    <w:p w14:paraId="7EADE107" w14:textId="77777777" w:rsidR="007F6615" w:rsidRDefault="00405452">
      <w:r>
        <w:t xml:space="preserve">om </w:t>
      </w:r>
    </w:p>
    <w:p w14:paraId="4445FA46" w14:textId="23B3ECAF" w:rsidR="008F0026" w:rsidRDefault="008F0026" w:rsidP="008F7E51">
      <w:pPr>
        <w:pStyle w:val="Lijstalinea"/>
        <w:numPr>
          <w:ilvl w:val="0"/>
          <w:numId w:val="4"/>
        </w:numPr>
      </w:pPr>
      <w:r>
        <w:t>de samenscholing te stoppen</w:t>
      </w:r>
      <w:r w:rsidR="00DF2397">
        <w:t>;</w:t>
      </w:r>
    </w:p>
    <w:p w14:paraId="2FD58155" w14:textId="49FDF065" w:rsidR="0076064E" w:rsidRDefault="0076064E" w:rsidP="008F7E51">
      <w:pPr>
        <w:pStyle w:val="Lijstalinea"/>
        <w:numPr>
          <w:ilvl w:val="0"/>
          <w:numId w:val="4"/>
        </w:numPr>
      </w:pPr>
      <w:r>
        <w:t>maatregelen “</w:t>
      </w:r>
      <w:proofErr w:type="spellStart"/>
      <w:r>
        <w:t>social</w:t>
      </w:r>
      <w:proofErr w:type="spellEnd"/>
      <w:r>
        <w:t xml:space="preserve"> </w:t>
      </w:r>
      <w:proofErr w:type="spellStart"/>
      <w:r>
        <w:t>distancing</w:t>
      </w:r>
      <w:proofErr w:type="spellEnd"/>
      <w:r>
        <w:t xml:space="preserve"> te nemen”</w:t>
      </w:r>
      <w:r w:rsidR="00DF2397">
        <w:t>;</w:t>
      </w:r>
    </w:p>
    <w:p w14:paraId="2DFC2CC2" w14:textId="4D180475" w:rsidR="00174C59" w:rsidRDefault="00174C59" w:rsidP="008F7E51">
      <w:pPr>
        <w:pStyle w:val="Lijstalinea"/>
        <w:numPr>
          <w:ilvl w:val="0"/>
          <w:numId w:val="4"/>
        </w:numPr>
      </w:pPr>
      <w:r>
        <w:t>terrasmeubilair op te bergen;</w:t>
      </w:r>
    </w:p>
    <w:p w14:paraId="1B429F32" w14:textId="33BB488C" w:rsidR="008F0026" w:rsidRDefault="008F0026" w:rsidP="008F7E51">
      <w:pPr>
        <w:pStyle w:val="Lijstalinea"/>
        <w:numPr>
          <w:ilvl w:val="0"/>
          <w:numId w:val="4"/>
        </w:numPr>
      </w:pPr>
      <w:r>
        <w:t>de activiteiten te stoppen</w:t>
      </w:r>
      <w:r w:rsidR="00DF2397">
        <w:t>;</w:t>
      </w:r>
    </w:p>
    <w:p w14:paraId="54B46F3F" w14:textId="32DAF14F" w:rsidR="008F7E51" w:rsidRDefault="005C0669" w:rsidP="008F7E51">
      <w:pPr>
        <w:pStyle w:val="Lijstalinea"/>
        <w:numPr>
          <w:ilvl w:val="0"/>
          <w:numId w:val="4"/>
        </w:numPr>
      </w:pPr>
      <w:r>
        <w:t>kennis te nemen van het huidige bevel</w:t>
      </w:r>
      <w:r w:rsidR="00DF2397">
        <w:t>;</w:t>
      </w:r>
    </w:p>
    <w:p w14:paraId="39A611BC" w14:textId="77777777" w:rsidR="008F7E51" w:rsidRDefault="008F7E51" w:rsidP="008F7E51">
      <w:pPr>
        <w:pStyle w:val="Lijstalinea"/>
        <w:numPr>
          <w:ilvl w:val="0"/>
          <w:numId w:val="4"/>
        </w:numPr>
      </w:pPr>
      <w:r>
        <w:t>de plaats delict naderhand te verlaten;</w:t>
      </w:r>
    </w:p>
    <w:p w14:paraId="1A500370" w14:textId="77777777" w:rsidR="008F7E51" w:rsidRDefault="008F7E51" w:rsidP="008F7E51">
      <w:pPr>
        <w:pStyle w:val="Lijstalinea"/>
        <w:numPr>
          <w:ilvl w:val="0"/>
          <w:numId w:val="4"/>
        </w:numPr>
      </w:pPr>
      <w:r>
        <w:t>de inrichting onmiddellijk te sluiten.</w:t>
      </w:r>
    </w:p>
    <w:p w14:paraId="34ECBC10" w14:textId="190AF808" w:rsidR="00405452" w:rsidRDefault="00405452"/>
    <w:p w14:paraId="54DA159C" w14:textId="7B5E2A1D" w:rsidR="00A603F2" w:rsidRDefault="005F20E3">
      <w:r>
        <w:t>……………………………………………………… (</w:t>
      </w:r>
      <w:r w:rsidR="008F7E51">
        <w:t>handtekening</w:t>
      </w:r>
      <w:r w:rsidR="00B00BA9">
        <w:t xml:space="preserve"> </w:t>
      </w:r>
      <w:r>
        <w:t>van de politieambtenaar)</w:t>
      </w:r>
    </w:p>
    <w:p w14:paraId="74F6A6EE" w14:textId="04761A65" w:rsidR="005F20E3" w:rsidRDefault="005F20E3"/>
    <w:p w14:paraId="41DF471E" w14:textId="77777777" w:rsidR="000D3DF1" w:rsidRDefault="000D3DF1"/>
    <w:p w14:paraId="7B57F9BF" w14:textId="63D79236" w:rsidR="005F20E3" w:rsidRPr="000D3DF1" w:rsidRDefault="005F20E3">
      <w:pPr>
        <w:rPr>
          <w:b/>
          <w:bCs/>
          <w:u w:val="single"/>
        </w:rPr>
      </w:pPr>
      <w:r w:rsidRPr="000D3DF1">
        <w:rPr>
          <w:b/>
          <w:bCs/>
          <w:u w:val="single"/>
        </w:rPr>
        <w:t>Betekening van het bevel:</w:t>
      </w:r>
    </w:p>
    <w:p w14:paraId="60111BF9" w14:textId="33C7BB47" w:rsidR="00BD7676" w:rsidRDefault="00BD7676">
      <w:r>
        <w:t xml:space="preserve">Ondergetekende verklaart </w:t>
      </w:r>
      <w:r w:rsidR="00701AC8">
        <w:t xml:space="preserve">dit bevel te hebben </w:t>
      </w:r>
      <w:r w:rsidR="00DB0A1F">
        <w:t>begrepen</w:t>
      </w:r>
      <w:r w:rsidR="000F0B98">
        <w:t>.</w:t>
      </w:r>
    </w:p>
    <w:p w14:paraId="242DDBED" w14:textId="0C5ED040" w:rsidR="00A603F2" w:rsidRDefault="006E0F20">
      <w:r>
        <w:t>Naam</w:t>
      </w:r>
      <w:r w:rsidR="005004BF">
        <w:t xml:space="preserve"> en</w:t>
      </w:r>
      <w:r>
        <w:t xml:space="preserve"> voornaam:</w:t>
      </w:r>
      <w:r w:rsidR="003D3637">
        <w:t xml:space="preserve"> </w:t>
      </w:r>
      <w:r w:rsidR="005004BF">
        <w:tab/>
      </w:r>
      <w:r>
        <w:t>………………………………………………………………………………………………….</w:t>
      </w:r>
    </w:p>
    <w:p w14:paraId="302A3712" w14:textId="03A84450" w:rsidR="00C96DDA" w:rsidRDefault="00C96DDA">
      <w:r>
        <w:t>Handtekening:</w:t>
      </w:r>
      <w:r w:rsidR="005004BF">
        <w:tab/>
      </w:r>
      <w:r w:rsidR="005004BF">
        <w:tab/>
      </w:r>
      <w:r>
        <w:t>………………………………………………………………</w:t>
      </w:r>
    </w:p>
    <w:p w14:paraId="25F525C1" w14:textId="5B1E673A" w:rsidR="006E0F20" w:rsidRDefault="006E0F20"/>
    <w:p w14:paraId="386B03D9" w14:textId="4DC363F1" w:rsidR="00F25A31" w:rsidRDefault="00F25A31" w:rsidP="00CD767A">
      <w:pPr>
        <w:pStyle w:val="Lijstalinea"/>
        <w:numPr>
          <w:ilvl w:val="0"/>
          <w:numId w:val="5"/>
        </w:numPr>
      </w:pPr>
      <w:r>
        <w:t>Overtreder weigert te tekenen</w:t>
      </w:r>
      <w:r w:rsidR="008E30FC">
        <w:t>.</w:t>
      </w:r>
    </w:p>
    <w:p w14:paraId="33C0157B" w14:textId="77777777" w:rsidR="00CD767A" w:rsidRDefault="00CD767A"/>
    <w:p w14:paraId="5BDDECD1" w14:textId="04866AE9" w:rsidR="008E30FC" w:rsidRDefault="008E30FC">
      <w:r>
        <w:t>Handtekening politieambtenaar:</w:t>
      </w:r>
    </w:p>
    <w:p w14:paraId="3CBBE478" w14:textId="77777777" w:rsidR="00CD767A" w:rsidRDefault="00CD767A"/>
    <w:p w14:paraId="5E2F3F7C" w14:textId="52DD25B0" w:rsidR="00CD767A" w:rsidRDefault="00CD767A">
      <w:r>
        <w:t>…………………………………………………………</w:t>
      </w:r>
    </w:p>
    <w:sectPr w:rsidR="00CD767A" w:rsidSect="00C07F2B">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E8BC1" w14:textId="77777777" w:rsidR="00247977" w:rsidRDefault="00247977" w:rsidP="0033218A">
      <w:pPr>
        <w:spacing w:after="0" w:line="240" w:lineRule="auto"/>
      </w:pPr>
      <w:r>
        <w:separator/>
      </w:r>
    </w:p>
  </w:endnote>
  <w:endnote w:type="continuationSeparator" w:id="0">
    <w:p w14:paraId="7BFBA24C" w14:textId="77777777" w:rsidR="00247977" w:rsidRDefault="00247977" w:rsidP="0033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C0A1A" w14:textId="77777777" w:rsidR="00247977" w:rsidRDefault="00247977" w:rsidP="0033218A">
      <w:pPr>
        <w:spacing w:after="0" w:line="240" w:lineRule="auto"/>
      </w:pPr>
      <w:r>
        <w:separator/>
      </w:r>
    </w:p>
  </w:footnote>
  <w:footnote w:type="continuationSeparator" w:id="0">
    <w:p w14:paraId="29F39255" w14:textId="77777777" w:rsidR="00247977" w:rsidRDefault="00247977" w:rsidP="0033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156"/>
    <w:multiLevelType w:val="hybridMultilevel"/>
    <w:tmpl w:val="CE762C7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D2952F2"/>
    <w:multiLevelType w:val="hybridMultilevel"/>
    <w:tmpl w:val="C9AE96B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EDF23E5"/>
    <w:multiLevelType w:val="hybridMultilevel"/>
    <w:tmpl w:val="9A60CE40"/>
    <w:lvl w:ilvl="0" w:tplc="E87EF05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67578F"/>
    <w:multiLevelType w:val="hybridMultilevel"/>
    <w:tmpl w:val="A41AFFD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53C5062"/>
    <w:multiLevelType w:val="hybridMultilevel"/>
    <w:tmpl w:val="0EB49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1D"/>
    <w:rsid w:val="00010252"/>
    <w:rsid w:val="00010FE1"/>
    <w:rsid w:val="000568CD"/>
    <w:rsid w:val="00095798"/>
    <w:rsid w:val="000D3DF1"/>
    <w:rsid w:val="000E049F"/>
    <w:rsid w:val="000F0B98"/>
    <w:rsid w:val="000F1D40"/>
    <w:rsid w:val="00117740"/>
    <w:rsid w:val="00117EF8"/>
    <w:rsid w:val="0013094A"/>
    <w:rsid w:val="00141AFE"/>
    <w:rsid w:val="00174C59"/>
    <w:rsid w:val="00182D6B"/>
    <w:rsid w:val="001E2134"/>
    <w:rsid w:val="001E231D"/>
    <w:rsid w:val="00215F40"/>
    <w:rsid w:val="00247977"/>
    <w:rsid w:val="00267A36"/>
    <w:rsid w:val="00284850"/>
    <w:rsid w:val="002F182A"/>
    <w:rsid w:val="00314450"/>
    <w:rsid w:val="00327D8C"/>
    <w:rsid w:val="0033218A"/>
    <w:rsid w:val="00361B07"/>
    <w:rsid w:val="00374239"/>
    <w:rsid w:val="00375C27"/>
    <w:rsid w:val="003819CD"/>
    <w:rsid w:val="003A04C1"/>
    <w:rsid w:val="003D3637"/>
    <w:rsid w:val="003E614A"/>
    <w:rsid w:val="003F5D06"/>
    <w:rsid w:val="00400545"/>
    <w:rsid w:val="00402732"/>
    <w:rsid w:val="00405452"/>
    <w:rsid w:val="004470B6"/>
    <w:rsid w:val="00476E9F"/>
    <w:rsid w:val="00486C0C"/>
    <w:rsid w:val="004D7F2B"/>
    <w:rsid w:val="004E7909"/>
    <w:rsid w:val="004F61CA"/>
    <w:rsid w:val="005004BF"/>
    <w:rsid w:val="00503A82"/>
    <w:rsid w:val="0051233A"/>
    <w:rsid w:val="005320B4"/>
    <w:rsid w:val="00576CCD"/>
    <w:rsid w:val="005B4763"/>
    <w:rsid w:val="005B510A"/>
    <w:rsid w:val="005C0669"/>
    <w:rsid w:val="005C2210"/>
    <w:rsid w:val="005C2E1F"/>
    <w:rsid w:val="005D170C"/>
    <w:rsid w:val="005F20E3"/>
    <w:rsid w:val="00620B30"/>
    <w:rsid w:val="006330FC"/>
    <w:rsid w:val="00676A91"/>
    <w:rsid w:val="00692546"/>
    <w:rsid w:val="0069409B"/>
    <w:rsid w:val="006A3729"/>
    <w:rsid w:val="006E0F20"/>
    <w:rsid w:val="006E10A6"/>
    <w:rsid w:val="00701AC8"/>
    <w:rsid w:val="007053E4"/>
    <w:rsid w:val="00732B09"/>
    <w:rsid w:val="00755CD4"/>
    <w:rsid w:val="00760417"/>
    <w:rsid w:val="0076064E"/>
    <w:rsid w:val="00774DE3"/>
    <w:rsid w:val="007948CC"/>
    <w:rsid w:val="007A1DEA"/>
    <w:rsid w:val="007B3EF1"/>
    <w:rsid w:val="007B4EDE"/>
    <w:rsid w:val="007C7F44"/>
    <w:rsid w:val="007F6615"/>
    <w:rsid w:val="00824537"/>
    <w:rsid w:val="00833849"/>
    <w:rsid w:val="0083635B"/>
    <w:rsid w:val="00851C86"/>
    <w:rsid w:val="008631A7"/>
    <w:rsid w:val="008768F6"/>
    <w:rsid w:val="008A3100"/>
    <w:rsid w:val="008A5532"/>
    <w:rsid w:val="008C7A9B"/>
    <w:rsid w:val="008E2A6C"/>
    <w:rsid w:val="008E30FC"/>
    <w:rsid w:val="008F0026"/>
    <w:rsid w:val="008F7E51"/>
    <w:rsid w:val="00945939"/>
    <w:rsid w:val="00950FEF"/>
    <w:rsid w:val="00981023"/>
    <w:rsid w:val="00994B62"/>
    <w:rsid w:val="009B5C51"/>
    <w:rsid w:val="00A31BE4"/>
    <w:rsid w:val="00A5749E"/>
    <w:rsid w:val="00A603F2"/>
    <w:rsid w:val="00A640F7"/>
    <w:rsid w:val="00A67DE6"/>
    <w:rsid w:val="00A8553E"/>
    <w:rsid w:val="00AA5B08"/>
    <w:rsid w:val="00AC1FC5"/>
    <w:rsid w:val="00AC76E2"/>
    <w:rsid w:val="00AD4794"/>
    <w:rsid w:val="00AF552B"/>
    <w:rsid w:val="00B00BA9"/>
    <w:rsid w:val="00B06792"/>
    <w:rsid w:val="00B13221"/>
    <w:rsid w:val="00B42542"/>
    <w:rsid w:val="00B428CF"/>
    <w:rsid w:val="00B47506"/>
    <w:rsid w:val="00B811C2"/>
    <w:rsid w:val="00B822DA"/>
    <w:rsid w:val="00BA4401"/>
    <w:rsid w:val="00BD7676"/>
    <w:rsid w:val="00BF193E"/>
    <w:rsid w:val="00BF65CF"/>
    <w:rsid w:val="00C07F2B"/>
    <w:rsid w:val="00C2754B"/>
    <w:rsid w:val="00C62FEF"/>
    <w:rsid w:val="00C82A7B"/>
    <w:rsid w:val="00C96DDA"/>
    <w:rsid w:val="00CB1188"/>
    <w:rsid w:val="00CD767A"/>
    <w:rsid w:val="00CE5939"/>
    <w:rsid w:val="00CE7232"/>
    <w:rsid w:val="00D12A16"/>
    <w:rsid w:val="00D144FD"/>
    <w:rsid w:val="00D3436D"/>
    <w:rsid w:val="00D43ED5"/>
    <w:rsid w:val="00D74AA3"/>
    <w:rsid w:val="00D917E8"/>
    <w:rsid w:val="00DB0A1F"/>
    <w:rsid w:val="00DB339B"/>
    <w:rsid w:val="00DE4BA1"/>
    <w:rsid w:val="00DF2397"/>
    <w:rsid w:val="00DF61C2"/>
    <w:rsid w:val="00E05759"/>
    <w:rsid w:val="00E10AE7"/>
    <w:rsid w:val="00E1279B"/>
    <w:rsid w:val="00E12DBE"/>
    <w:rsid w:val="00E32742"/>
    <w:rsid w:val="00E3275B"/>
    <w:rsid w:val="00E53063"/>
    <w:rsid w:val="00E54583"/>
    <w:rsid w:val="00EC26C4"/>
    <w:rsid w:val="00EC5262"/>
    <w:rsid w:val="00F15EAE"/>
    <w:rsid w:val="00F23C78"/>
    <w:rsid w:val="00F253BE"/>
    <w:rsid w:val="00F25A31"/>
    <w:rsid w:val="00F60751"/>
    <w:rsid w:val="00F63483"/>
    <w:rsid w:val="00F724EC"/>
    <w:rsid w:val="00FA518E"/>
    <w:rsid w:val="00FD530C"/>
    <w:rsid w:val="00FD5B37"/>
    <w:rsid w:val="00FE08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3DC8"/>
  <w15:docId w15:val="{221449B7-9C51-4D39-8D7B-B358FFC1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23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1E231D"/>
    <w:pPr>
      <w:widowControl w:val="0"/>
      <w:overflowPunct w:val="0"/>
      <w:autoSpaceDE w:val="0"/>
      <w:autoSpaceDN w:val="0"/>
      <w:adjustRightInd w:val="0"/>
      <w:spacing w:after="0" w:line="240" w:lineRule="auto"/>
      <w:ind w:right="7417"/>
      <w:jc w:val="center"/>
      <w:textAlignment w:val="baseline"/>
    </w:pPr>
    <w:rPr>
      <w:rFonts w:ascii="Arial" w:eastAsia="Times New Roman" w:hAnsi="Arial" w:cs="Times New Roman"/>
      <w:b/>
      <w:color w:val="0000FF"/>
      <w:szCs w:val="20"/>
      <w:lang w:val="nl-NL" w:eastAsia="nl-NL"/>
    </w:rPr>
  </w:style>
  <w:style w:type="character" w:customStyle="1" w:styleId="PlattetekstChar">
    <w:name w:val="Platte tekst Char"/>
    <w:basedOn w:val="Standaardalinea-lettertype"/>
    <w:link w:val="Plattetekst"/>
    <w:rsid w:val="001E231D"/>
    <w:rPr>
      <w:rFonts w:ascii="Arial" w:eastAsia="Times New Roman" w:hAnsi="Arial" w:cs="Times New Roman"/>
      <w:b/>
      <w:color w:val="0000FF"/>
      <w:szCs w:val="20"/>
      <w:lang w:val="nl-NL" w:eastAsia="nl-NL"/>
    </w:rPr>
  </w:style>
  <w:style w:type="paragraph" w:styleId="Titel">
    <w:name w:val="Title"/>
    <w:basedOn w:val="Standaard"/>
    <w:next w:val="Standaard"/>
    <w:link w:val="TitelChar"/>
    <w:uiPriority w:val="10"/>
    <w:qFormat/>
    <w:rsid w:val="008631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31A7"/>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BF65CF"/>
    <w:pPr>
      <w:ind w:left="720"/>
      <w:contextualSpacing/>
    </w:pPr>
  </w:style>
  <w:style w:type="paragraph" w:styleId="Koptekst">
    <w:name w:val="header"/>
    <w:basedOn w:val="Standaard"/>
    <w:link w:val="KoptekstChar"/>
    <w:uiPriority w:val="99"/>
    <w:unhideWhenUsed/>
    <w:rsid w:val="003321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218A"/>
  </w:style>
  <w:style w:type="paragraph" w:styleId="Voettekst">
    <w:name w:val="footer"/>
    <w:basedOn w:val="Standaard"/>
    <w:link w:val="VoettekstChar"/>
    <w:uiPriority w:val="99"/>
    <w:unhideWhenUsed/>
    <w:rsid w:val="003321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8491AA2BB2DA4C971323D79B7113DB" ma:contentTypeVersion="10" ma:contentTypeDescription="Create a new document." ma:contentTypeScope="" ma:versionID="fb830a4bee1443fa9c46c7f3f4c10712">
  <xsd:schema xmlns:xsd="http://www.w3.org/2001/XMLSchema" xmlns:xs="http://www.w3.org/2001/XMLSchema" xmlns:p="http://schemas.microsoft.com/office/2006/metadata/properties" xmlns:ns3="688e436a-a81d-4bd4-ab18-c48f2348a3b7" xmlns:ns4="98f86a64-73df-497c-b5df-f852ebc4653e" targetNamespace="http://schemas.microsoft.com/office/2006/metadata/properties" ma:root="true" ma:fieldsID="f263937286638ba2a5385675b4008382" ns3:_="" ns4:_="">
    <xsd:import namespace="688e436a-a81d-4bd4-ab18-c48f2348a3b7"/>
    <xsd:import namespace="98f86a64-73df-497c-b5df-f852ebc465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e436a-a81d-4bd4-ab18-c48f2348a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86a64-73df-497c-b5df-f852ebc465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559E1-84D5-4F57-97B0-FA48D3B8445D}">
  <ds:schemaRefs>
    <ds:schemaRef ds:uri="http://schemas.microsoft.com/sharepoint/v3/contenttype/forms"/>
  </ds:schemaRefs>
</ds:datastoreItem>
</file>

<file path=customXml/itemProps2.xml><?xml version="1.0" encoding="utf-8"?>
<ds:datastoreItem xmlns:ds="http://schemas.openxmlformats.org/officeDocument/2006/customXml" ds:itemID="{4C7782AF-FA91-4037-94A6-37C067DCDB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0C1F52-E8FB-4AB9-9AE2-FBE4B1730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e436a-a81d-4bd4-ab18-c48f2348a3b7"/>
    <ds:schemaRef ds:uri="98f86a64-73df-497c-b5df-f852ebc46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5422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Meert</dc:creator>
  <cp:lastModifiedBy>Van Heddeghem Koen</cp:lastModifiedBy>
  <cp:revision>2</cp:revision>
  <cp:lastPrinted>2020-03-14T10:05:00Z</cp:lastPrinted>
  <dcterms:created xsi:type="dcterms:W3CDTF">2020-04-02T08:13:00Z</dcterms:created>
  <dcterms:modified xsi:type="dcterms:W3CDTF">2020-04-02T08:13:00Z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0x0101008F8491AA2BB2DA4C971323D79B7113DB</vt:lpwstr>
  </property>
</Properties>
</file>