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E98E" w14:textId="77777777" w:rsidR="00F306ED" w:rsidRPr="003269FB" w:rsidRDefault="0061683A" w:rsidP="00113A63">
      <w:pPr>
        <w:pStyle w:val="Titel"/>
        <w:jc w:val="both"/>
      </w:pPr>
      <w:r>
        <w:t xml:space="preserve">FAQ over terbeschikkingstelling </w:t>
      </w:r>
    </w:p>
    <w:p w14:paraId="2E9CE98F" w14:textId="7A98C818" w:rsidR="00F306ED" w:rsidRDefault="0061683A" w:rsidP="00113A63">
      <w:pPr>
        <w:pStyle w:val="Beschrijving"/>
        <w:jc w:val="both"/>
      </w:pPr>
      <w:r>
        <w:t xml:space="preserve">Marijke De Lange </w:t>
      </w:r>
      <w:r w:rsidR="008048AB">
        <w:t>en Katleen Janssens –</w:t>
      </w:r>
      <w:r w:rsidR="0051631E">
        <w:t xml:space="preserve"> </w:t>
      </w:r>
      <w:r w:rsidR="00AC4A24">
        <w:t>1 juni 2022</w:t>
      </w:r>
    </w:p>
    <w:sdt>
      <w:sdtPr>
        <w:rPr>
          <w:rFonts w:ascii="Arial" w:eastAsia="Times New Roman" w:hAnsi="Arial" w:cs="Arial"/>
          <w:b w:val="0"/>
          <w:bCs w:val="0"/>
          <w:color w:val="585849"/>
          <w:sz w:val="20"/>
          <w:szCs w:val="20"/>
          <w:lang w:val="nl-BE" w:eastAsia="nl-NL"/>
        </w:rPr>
        <w:id w:val="-34281631"/>
        <w:docPartObj>
          <w:docPartGallery w:val="Table of Contents"/>
          <w:docPartUnique/>
        </w:docPartObj>
      </w:sdtPr>
      <w:sdtEndPr/>
      <w:sdtContent>
        <w:p w14:paraId="5F2EC120" w14:textId="22ADC211" w:rsidR="00114427" w:rsidRDefault="00114427" w:rsidP="00113A63">
          <w:pPr>
            <w:pStyle w:val="Kopvaninhoudsopgave"/>
            <w:jc w:val="both"/>
          </w:pPr>
          <w:r>
            <w:t>Inhoud</w:t>
          </w:r>
        </w:p>
        <w:p w14:paraId="62C761A7" w14:textId="77777777" w:rsidR="00114427" w:rsidRDefault="00114427" w:rsidP="00113A63">
          <w:pPr>
            <w:pStyle w:val="Inhopg1"/>
            <w:tabs>
              <w:tab w:val="left" w:pos="440"/>
              <w:tab w:val="right" w:leader="dot" w:pos="8380"/>
            </w:tabs>
            <w:jc w:val="both"/>
            <w:rPr>
              <w:rFonts w:asciiTheme="minorHAnsi" w:eastAsiaTheme="minorEastAsia" w:hAnsiTheme="minorHAnsi" w:cstheme="minorBidi"/>
              <w:noProof/>
              <w:color w:val="auto"/>
              <w:sz w:val="22"/>
              <w:szCs w:val="22"/>
              <w:lang w:eastAsia="nl-BE"/>
            </w:rPr>
          </w:pPr>
          <w:r>
            <w:fldChar w:fldCharType="begin"/>
          </w:r>
          <w:r>
            <w:instrText xml:space="preserve"> TOC \o "1-3" \h \z \u </w:instrText>
          </w:r>
          <w:r>
            <w:fldChar w:fldCharType="separate"/>
          </w:r>
          <w:hyperlink w:anchor="_Toc490730868" w:history="1">
            <w:r w:rsidRPr="00A413EB">
              <w:rPr>
                <w:rStyle w:val="Hyperlink"/>
                <w:noProof/>
              </w:rPr>
              <w:t>1.</w:t>
            </w:r>
            <w:r>
              <w:rPr>
                <w:rFonts w:asciiTheme="minorHAnsi" w:eastAsiaTheme="minorEastAsia" w:hAnsiTheme="minorHAnsi" w:cstheme="minorBidi"/>
                <w:noProof/>
                <w:color w:val="auto"/>
                <w:sz w:val="22"/>
                <w:szCs w:val="22"/>
                <w:lang w:eastAsia="nl-BE"/>
              </w:rPr>
              <w:tab/>
            </w:r>
            <w:r w:rsidRPr="00A413EB">
              <w:rPr>
                <w:rStyle w:val="Hyperlink"/>
                <w:noProof/>
              </w:rPr>
              <w:t>Wat is detachering of terbeschikkingstelling?</w:t>
            </w:r>
            <w:r>
              <w:rPr>
                <w:noProof/>
                <w:webHidden/>
              </w:rPr>
              <w:tab/>
            </w:r>
            <w:r>
              <w:rPr>
                <w:noProof/>
                <w:webHidden/>
              </w:rPr>
              <w:fldChar w:fldCharType="begin"/>
            </w:r>
            <w:r>
              <w:rPr>
                <w:noProof/>
                <w:webHidden/>
              </w:rPr>
              <w:instrText xml:space="preserve"> PAGEREF _Toc490730868 \h </w:instrText>
            </w:r>
            <w:r>
              <w:rPr>
                <w:noProof/>
                <w:webHidden/>
              </w:rPr>
            </w:r>
            <w:r>
              <w:rPr>
                <w:noProof/>
                <w:webHidden/>
              </w:rPr>
              <w:fldChar w:fldCharType="separate"/>
            </w:r>
            <w:r>
              <w:rPr>
                <w:noProof/>
                <w:webHidden/>
              </w:rPr>
              <w:t>1</w:t>
            </w:r>
            <w:r>
              <w:rPr>
                <w:noProof/>
                <w:webHidden/>
              </w:rPr>
              <w:fldChar w:fldCharType="end"/>
            </w:r>
          </w:hyperlink>
        </w:p>
        <w:p w14:paraId="15FA290D" w14:textId="77777777" w:rsidR="00114427" w:rsidRDefault="00BB020A" w:rsidP="00113A63">
          <w:pPr>
            <w:pStyle w:val="Inhopg1"/>
            <w:tabs>
              <w:tab w:val="left" w:pos="440"/>
              <w:tab w:val="right" w:leader="dot" w:pos="8380"/>
            </w:tabs>
            <w:jc w:val="both"/>
            <w:rPr>
              <w:rFonts w:asciiTheme="minorHAnsi" w:eastAsiaTheme="minorEastAsia" w:hAnsiTheme="minorHAnsi" w:cstheme="minorBidi"/>
              <w:noProof/>
              <w:color w:val="auto"/>
              <w:sz w:val="22"/>
              <w:szCs w:val="22"/>
              <w:lang w:eastAsia="nl-BE"/>
            </w:rPr>
          </w:pPr>
          <w:hyperlink w:anchor="_Toc490730869" w:history="1">
            <w:r w:rsidR="00114427" w:rsidRPr="00A413EB">
              <w:rPr>
                <w:rStyle w:val="Hyperlink"/>
                <w:noProof/>
              </w:rPr>
              <w:t>2.</w:t>
            </w:r>
            <w:r w:rsidR="00114427">
              <w:rPr>
                <w:rFonts w:asciiTheme="minorHAnsi" w:eastAsiaTheme="minorEastAsia" w:hAnsiTheme="minorHAnsi" w:cstheme="minorBidi"/>
                <w:noProof/>
                <w:color w:val="auto"/>
                <w:sz w:val="22"/>
                <w:szCs w:val="22"/>
                <w:lang w:eastAsia="nl-BE"/>
              </w:rPr>
              <w:tab/>
            </w:r>
            <w:r w:rsidR="00114427" w:rsidRPr="00A413EB">
              <w:rPr>
                <w:rStyle w:val="Hyperlink"/>
                <w:noProof/>
              </w:rPr>
              <w:t>Mogen lokale besturen personeelsleden ter beschikking stellen?</w:t>
            </w:r>
            <w:r w:rsidR="00114427">
              <w:rPr>
                <w:noProof/>
                <w:webHidden/>
              </w:rPr>
              <w:tab/>
            </w:r>
            <w:r w:rsidR="00114427">
              <w:rPr>
                <w:noProof/>
                <w:webHidden/>
              </w:rPr>
              <w:fldChar w:fldCharType="begin"/>
            </w:r>
            <w:r w:rsidR="00114427">
              <w:rPr>
                <w:noProof/>
                <w:webHidden/>
              </w:rPr>
              <w:instrText xml:space="preserve"> PAGEREF _Toc490730869 \h </w:instrText>
            </w:r>
            <w:r w:rsidR="00114427">
              <w:rPr>
                <w:noProof/>
                <w:webHidden/>
              </w:rPr>
            </w:r>
            <w:r w:rsidR="00114427">
              <w:rPr>
                <w:noProof/>
                <w:webHidden/>
              </w:rPr>
              <w:fldChar w:fldCharType="separate"/>
            </w:r>
            <w:r w:rsidR="00114427">
              <w:rPr>
                <w:noProof/>
                <w:webHidden/>
              </w:rPr>
              <w:t>2</w:t>
            </w:r>
            <w:r w:rsidR="00114427">
              <w:rPr>
                <w:noProof/>
                <w:webHidden/>
              </w:rPr>
              <w:fldChar w:fldCharType="end"/>
            </w:r>
          </w:hyperlink>
        </w:p>
        <w:p w14:paraId="390581FC" w14:textId="77777777" w:rsidR="00114427" w:rsidRDefault="00BB020A" w:rsidP="00113A63">
          <w:pPr>
            <w:pStyle w:val="Inhopg1"/>
            <w:tabs>
              <w:tab w:val="left" w:pos="440"/>
              <w:tab w:val="right" w:leader="dot" w:pos="8380"/>
            </w:tabs>
            <w:jc w:val="both"/>
            <w:rPr>
              <w:rFonts w:asciiTheme="minorHAnsi" w:eastAsiaTheme="minorEastAsia" w:hAnsiTheme="minorHAnsi" w:cstheme="minorBidi"/>
              <w:noProof/>
              <w:color w:val="auto"/>
              <w:sz w:val="22"/>
              <w:szCs w:val="22"/>
              <w:lang w:eastAsia="nl-BE"/>
            </w:rPr>
          </w:pPr>
          <w:hyperlink w:anchor="_Toc490730870" w:history="1">
            <w:r w:rsidR="00114427" w:rsidRPr="00A413EB">
              <w:rPr>
                <w:rStyle w:val="Hyperlink"/>
                <w:noProof/>
              </w:rPr>
              <w:t>3.</w:t>
            </w:r>
            <w:r w:rsidR="00114427">
              <w:rPr>
                <w:rFonts w:asciiTheme="minorHAnsi" w:eastAsiaTheme="minorEastAsia" w:hAnsiTheme="minorHAnsi" w:cstheme="minorBidi"/>
                <w:noProof/>
                <w:color w:val="auto"/>
                <w:sz w:val="22"/>
                <w:szCs w:val="22"/>
                <w:lang w:eastAsia="nl-BE"/>
              </w:rPr>
              <w:tab/>
            </w:r>
            <w:r w:rsidR="00114427" w:rsidRPr="00A413EB">
              <w:rPr>
                <w:rStyle w:val="Hyperlink"/>
                <w:noProof/>
              </w:rPr>
              <w:t>Moet het personeelslid akkoord gaan met de detachering?</w:t>
            </w:r>
            <w:r w:rsidR="00114427">
              <w:rPr>
                <w:noProof/>
                <w:webHidden/>
              </w:rPr>
              <w:tab/>
            </w:r>
            <w:r w:rsidR="00114427">
              <w:rPr>
                <w:noProof/>
                <w:webHidden/>
              </w:rPr>
              <w:fldChar w:fldCharType="begin"/>
            </w:r>
            <w:r w:rsidR="00114427">
              <w:rPr>
                <w:noProof/>
                <w:webHidden/>
              </w:rPr>
              <w:instrText xml:space="preserve"> PAGEREF _Toc490730870 \h </w:instrText>
            </w:r>
            <w:r w:rsidR="00114427">
              <w:rPr>
                <w:noProof/>
                <w:webHidden/>
              </w:rPr>
            </w:r>
            <w:r w:rsidR="00114427">
              <w:rPr>
                <w:noProof/>
                <w:webHidden/>
              </w:rPr>
              <w:fldChar w:fldCharType="separate"/>
            </w:r>
            <w:r w:rsidR="00114427">
              <w:rPr>
                <w:noProof/>
                <w:webHidden/>
              </w:rPr>
              <w:t>3</w:t>
            </w:r>
            <w:r w:rsidR="00114427">
              <w:rPr>
                <w:noProof/>
                <w:webHidden/>
              </w:rPr>
              <w:fldChar w:fldCharType="end"/>
            </w:r>
          </w:hyperlink>
        </w:p>
        <w:p w14:paraId="2358651C" w14:textId="77777777" w:rsidR="00114427" w:rsidRDefault="00BB020A" w:rsidP="00113A63">
          <w:pPr>
            <w:pStyle w:val="Inhopg2"/>
            <w:tabs>
              <w:tab w:val="right" w:leader="dot" w:pos="8380"/>
            </w:tabs>
            <w:jc w:val="both"/>
            <w:rPr>
              <w:rFonts w:asciiTheme="minorHAnsi" w:eastAsiaTheme="minorEastAsia" w:hAnsiTheme="minorHAnsi" w:cstheme="minorBidi"/>
              <w:noProof/>
              <w:color w:val="auto"/>
              <w:sz w:val="22"/>
              <w:szCs w:val="22"/>
              <w:lang w:eastAsia="nl-BE"/>
            </w:rPr>
          </w:pPr>
          <w:hyperlink w:anchor="_Toc490730871" w:history="1">
            <w:r w:rsidR="00114427" w:rsidRPr="00A413EB">
              <w:rPr>
                <w:rStyle w:val="Hyperlink"/>
                <w:noProof/>
              </w:rPr>
              <w:t>3.1. Over de gedeeltelijke overdracht van werkgeversgezag</w:t>
            </w:r>
            <w:r w:rsidR="00114427">
              <w:rPr>
                <w:noProof/>
                <w:webHidden/>
              </w:rPr>
              <w:tab/>
            </w:r>
            <w:r w:rsidR="00114427">
              <w:rPr>
                <w:noProof/>
                <w:webHidden/>
              </w:rPr>
              <w:fldChar w:fldCharType="begin"/>
            </w:r>
            <w:r w:rsidR="00114427">
              <w:rPr>
                <w:noProof/>
                <w:webHidden/>
              </w:rPr>
              <w:instrText xml:space="preserve"> PAGEREF _Toc490730871 \h </w:instrText>
            </w:r>
            <w:r w:rsidR="00114427">
              <w:rPr>
                <w:noProof/>
                <w:webHidden/>
              </w:rPr>
            </w:r>
            <w:r w:rsidR="00114427">
              <w:rPr>
                <w:noProof/>
                <w:webHidden/>
              </w:rPr>
              <w:fldChar w:fldCharType="separate"/>
            </w:r>
            <w:r w:rsidR="00114427">
              <w:rPr>
                <w:noProof/>
                <w:webHidden/>
              </w:rPr>
              <w:t>4</w:t>
            </w:r>
            <w:r w:rsidR="00114427">
              <w:rPr>
                <w:noProof/>
                <w:webHidden/>
              </w:rPr>
              <w:fldChar w:fldCharType="end"/>
            </w:r>
          </w:hyperlink>
        </w:p>
        <w:p w14:paraId="112B9E5E" w14:textId="77777777" w:rsidR="00114427" w:rsidRDefault="00BB020A" w:rsidP="00113A63">
          <w:pPr>
            <w:pStyle w:val="Inhopg2"/>
            <w:tabs>
              <w:tab w:val="right" w:leader="dot" w:pos="8380"/>
            </w:tabs>
            <w:jc w:val="both"/>
            <w:rPr>
              <w:rFonts w:asciiTheme="minorHAnsi" w:eastAsiaTheme="minorEastAsia" w:hAnsiTheme="minorHAnsi" w:cstheme="minorBidi"/>
              <w:noProof/>
              <w:color w:val="auto"/>
              <w:sz w:val="22"/>
              <w:szCs w:val="22"/>
              <w:lang w:eastAsia="nl-BE"/>
            </w:rPr>
          </w:pPr>
          <w:hyperlink w:anchor="_Toc490730872" w:history="1">
            <w:r w:rsidR="00114427" w:rsidRPr="00A413EB">
              <w:rPr>
                <w:rStyle w:val="Hyperlink"/>
                <w:noProof/>
              </w:rPr>
              <w:t>3.2. Over de wijziging van de arbeidsomstandigheden</w:t>
            </w:r>
            <w:r w:rsidR="00114427">
              <w:rPr>
                <w:noProof/>
                <w:webHidden/>
              </w:rPr>
              <w:tab/>
            </w:r>
            <w:r w:rsidR="00114427">
              <w:rPr>
                <w:noProof/>
                <w:webHidden/>
              </w:rPr>
              <w:fldChar w:fldCharType="begin"/>
            </w:r>
            <w:r w:rsidR="00114427">
              <w:rPr>
                <w:noProof/>
                <w:webHidden/>
              </w:rPr>
              <w:instrText xml:space="preserve"> PAGEREF _Toc490730872 \h </w:instrText>
            </w:r>
            <w:r w:rsidR="00114427">
              <w:rPr>
                <w:noProof/>
                <w:webHidden/>
              </w:rPr>
            </w:r>
            <w:r w:rsidR="00114427">
              <w:rPr>
                <w:noProof/>
                <w:webHidden/>
              </w:rPr>
              <w:fldChar w:fldCharType="separate"/>
            </w:r>
            <w:r w:rsidR="00114427">
              <w:rPr>
                <w:noProof/>
                <w:webHidden/>
              </w:rPr>
              <w:t>4</w:t>
            </w:r>
            <w:r w:rsidR="00114427">
              <w:rPr>
                <w:noProof/>
                <w:webHidden/>
              </w:rPr>
              <w:fldChar w:fldCharType="end"/>
            </w:r>
          </w:hyperlink>
        </w:p>
        <w:p w14:paraId="516742A8" w14:textId="77777777" w:rsidR="00114427" w:rsidRDefault="00BB020A" w:rsidP="00113A63">
          <w:pPr>
            <w:pStyle w:val="Inhopg1"/>
            <w:tabs>
              <w:tab w:val="left" w:pos="440"/>
              <w:tab w:val="right" w:leader="dot" w:pos="8380"/>
            </w:tabs>
            <w:jc w:val="both"/>
            <w:rPr>
              <w:rFonts w:asciiTheme="minorHAnsi" w:eastAsiaTheme="minorEastAsia" w:hAnsiTheme="minorHAnsi" w:cstheme="minorBidi"/>
              <w:noProof/>
              <w:color w:val="auto"/>
              <w:sz w:val="22"/>
              <w:szCs w:val="22"/>
              <w:lang w:eastAsia="nl-BE"/>
            </w:rPr>
          </w:pPr>
          <w:hyperlink w:anchor="_Toc490730873" w:history="1">
            <w:r w:rsidR="00114427" w:rsidRPr="00A413EB">
              <w:rPr>
                <w:rStyle w:val="Hyperlink"/>
                <w:noProof/>
              </w:rPr>
              <w:t>4.</w:t>
            </w:r>
            <w:r w:rsidR="00114427">
              <w:rPr>
                <w:rFonts w:asciiTheme="minorHAnsi" w:eastAsiaTheme="minorEastAsia" w:hAnsiTheme="minorHAnsi" w:cstheme="minorBidi"/>
                <w:noProof/>
                <w:color w:val="auto"/>
                <w:sz w:val="22"/>
                <w:szCs w:val="22"/>
                <w:lang w:eastAsia="nl-BE"/>
              </w:rPr>
              <w:tab/>
            </w:r>
            <w:r w:rsidR="00114427" w:rsidRPr="00A413EB">
              <w:rPr>
                <w:rStyle w:val="Hyperlink"/>
                <w:noProof/>
              </w:rPr>
              <w:t>Kan er aan het gedetacheerde personeelslid een vergoeding toegekend worden?</w:t>
            </w:r>
            <w:r w:rsidR="00114427">
              <w:rPr>
                <w:noProof/>
                <w:webHidden/>
              </w:rPr>
              <w:tab/>
            </w:r>
            <w:r w:rsidR="00114427">
              <w:rPr>
                <w:noProof/>
                <w:webHidden/>
              </w:rPr>
              <w:fldChar w:fldCharType="begin"/>
            </w:r>
            <w:r w:rsidR="00114427">
              <w:rPr>
                <w:noProof/>
                <w:webHidden/>
              </w:rPr>
              <w:instrText xml:space="preserve"> PAGEREF _Toc490730873 \h </w:instrText>
            </w:r>
            <w:r w:rsidR="00114427">
              <w:rPr>
                <w:noProof/>
                <w:webHidden/>
              </w:rPr>
            </w:r>
            <w:r w:rsidR="00114427">
              <w:rPr>
                <w:noProof/>
                <w:webHidden/>
              </w:rPr>
              <w:fldChar w:fldCharType="separate"/>
            </w:r>
            <w:r w:rsidR="00114427">
              <w:rPr>
                <w:noProof/>
                <w:webHidden/>
              </w:rPr>
              <w:t>5</w:t>
            </w:r>
            <w:r w:rsidR="00114427">
              <w:rPr>
                <w:noProof/>
                <w:webHidden/>
              </w:rPr>
              <w:fldChar w:fldCharType="end"/>
            </w:r>
          </w:hyperlink>
        </w:p>
        <w:p w14:paraId="0174FDF4" w14:textId="77777777" w:rsidR="00114427" w:rsidRDefault="00BB020A" w:rsidP="00113A63">
          <w:pPr>
            <w:pStyle w:val="Inhopg1"/>
            <w:tabs>
              <w:tab w:val="left" w:pos="440"/>
              <w:tab w:val="right" w:leader="dot" w:pos="8380"/>
            </w:tabs>
            <w:jc w:val="both"/>
            <w:rPr>
              <w:rFonts w:asciiTheme="minorHAnsi" w:eastAsiaTheme="minorEastAsia" w:hAnsiTheme="minorHAnsi" w:cstheme="minorBidi"/>
              <w:noProof/>
              <w:color w:val="auto"/>
              <w:sz w:val="22"/>
              <w:szCs w:val="22"/>
              <w:lang w:eastAsia="nl-BE"/>
            </w:rPr>
          </w:pPr>
          <w:hyperlink w:anchor="_Toc490730874" w:history="1">
            <w:r w:rsidR="00114427" w:rsidRPr="00A413EB">
              <w:rPr>
                <w:rStyle w:val="Hyperlink"/>
                <w:noProof/>
              </w:rPr>
              <w:t>5.</w:t>
            </w:r>
            <w:r w:rsidR="00114427">
              <w:rPr>
                <w:rFonts w:asciiTheme="minorHAnsi" w:eastAsiaTheme="minorEastAsia" w:hAnsiTheme="minorHAnsi" w:cstheme="minorBidi"/>
                <w:noProof/>
                <w:color w:val="auto"/>
                <w:sz w:val="22"/>
                <w:szCs w:val="22"/>
                <w:lang w:eastAsia="nl-BE"/>
              </w:rPr>
              <w:tab/>
            </w:r>
            <w:r w:rsidR="00114427" w:rsidRPr="00A413EB">
              <w:rPr>
                <w:rStyle w:val="Hyperlink"/>
                <w:noProof/>
              </w:rPr>
              <w:t>Is er btw verschuldigd op detachering? Moet er gefactureerd worden?</w:t>
            </w:r>
            <w:r w:rsidR="00114427">
              <w:rPr>
                <w:noProof/>
                <w:webHidden/>
              </w:rPr>
              <w:tab/>
            </w:r>
            <w:r w:rsidR="00114427">
              <w:rPr>
                <w:noProof/>
                <w:webHidden/>
              </w:rPr>
              <w:fldChar w:fldCharType="begin"/>
            </w:r>
            <w:r w:rsidR="00114427">
              <w:rPr>
                <w:noProof/>
                <w:webHidden/>
              </w:rPr>
              <w:instrText xml:space="preserve"> PAGEREF _Toc490730874 \h </w:instrText>
            </w:r>
            <w:r w:rsidR="00114427">
              <w:rPr>
                <w:noProof/>
                <w:webHidden/>
              </w:rPr>
            </w:r>
            <w:r w:rsidR="00114427">
              <w:rPr>
                <w:noProof/>
                <w:webHidden/>
              </w:rPr>
              <w:fldChar w:fldCharType="separate"/>
            </w:r>
            <w:r w:rsidR="00114427">
              <w:rPr>
                <w:noProof/>
                <w:webHidden/>
              </w:rPr>
              <w:t>6</w:t>
            </w:r>
            <w:r w:rsidR="00114427">
              <w:rPr>
                <w:noProof/>
                <w:webHidden/>
              </w:rPr>
              <w:fldChar w:fldCharType="end"/>
            </w:r>
          </w:hyperlink>
        </w:p>
        <w:p w14:paraId="003F21BB" w14:textId="77777777" w:rsidR="00114427" w:rsidRDefault="00BB020A" w:rsidP="00113A63">
          <w:pPr>
            <w:pStyle w:val="Inhopg1"/>
            <w:tabs>
              <w:tab w:val="left" w:pos="440"/>
              <w:tab w:val="right" w:leader="dot" w:pos="8380"/>
            </w:tabs>
            <w:jc w:val="both"/>
            <w:rPr>
              <w:rFonts w:asciiTheme="minorHAnsi" w:eastAsiaTheme="minorEastAsia" w:hAnsiTheme="minorHAnsi" w:cstheme="minorBidi"/>
              <w:noProof/>
              <w:color w:val="auto"/>
              <w:sz w:val="22"/>
              <w:szCs w:val="22"/>
              <w:lang w:eastAsia="nl-BE"/>
            </w:rPr>
          </w:pPr>
          <w:hyperlink w:anchor="_Toc490730875" w:history="1">
            <w:r w:rsidR="00114427" w:rsidRPr="00A413EB">
              <w:rPr>
                <w:rStyle w:val="Hyperlink"/>
                <w:noProof/>
              </w:rPr>
              <w:t>6.</w:t>
            </w:r>
            <w:r w:rsidR="00114427">
              <w:rPr>
                <w:rFonts w:asciiTheme="minorHAnsi" w:eastAsiaTheme="minorEastAsia" w:hAnsiTheme="minorHAnsi" w:cstheme="minorBidi"/>
                <w:noProof/>
                <w:color w:val="auto"/>
                <w:sz w:val="22"/>
                <w:szCs w:val="22"/>
                <w:lang w:eastAsia="nl-BE"/>
              </w:rPr>
              <w:tab/>
            </w:r>
            <w:r w:rsidR="00114427" w:rsidRPr="00A413EB">
              <w:rPr>
                <w:rStyle w:val="Hyperlink"/>
                <w:noProof/>
              </w:rPr>
              <w:t>Hoe de terbeschikkingstelling regelen? Drie belangrijke afspraken tussen bestuur en gebruiker</w:t>
            </w:r>
            <w:r w:rsidR="00114427">
              <w:rPr>
                <w:noProof/>
                <w:webHidden/>
              </w:rPr>
              <w:tab/>
            </w:r>
            <w:r w:rsidR="00114427">
              <w:rPr>
                <w:noProof/>
                <w:webHidden/>
              </w:rPr>
              <w:fldChar w:fldCharType="begin"/>
            </w:r>
            <w:r w:rsidR="00114427">
              <w:rPr>
                <w:noProof/>
                <w:webHidden/>
              </w:rPr>
              <w:instrText xml:space="preserve"> PAGEREF _Toc490730875 \h </w:instrText>
            </w:r>
            <w:r w:rsidR="00114427">
              <w:rPr>
                <w:noProof/>
                <w:webHidden/>
              </w:rPr>
            </w:r>
            <w:r w:rsidR="00114427">
              <w:rPr>
                <w:noProof/>
                <w:webHidden/>
              </w:rPr>
              <w:fldChar w:fldCharType="separate"/>
            </w:r>
            <w:r w:rsidR="00114427">
              <w:rPr>
                <w:noProof/>
                <w:webHidden/>
              </w:rPr>
              <w:t>6</w:t>
            </w:r>
            <w:r w:rsidR="00114427">
              <w:rPr>
                <w:noProof/>
                <w:webHidden/>
              </w:rPr>
              <w:fldChar w:fldCharType="end"/>
            </w:r>
          </w:hyperlink>
        </w:p>
        <w:p w14:paraId="10FDBD3B" w14:textId="77777777" w:rsidR="00114427" w:rsidRDefault="00BB020A" w:rsidP="00113A63">
          <w:pPr>
            <w:pStyle w:val="Inhopg2"/>
            <w:tabs>
              <w:tab w:val="right" w:leader="dot" w:pos="8380"/>
            </w:tabs>
            <w:jc w:val="both"/>
            <w:rPr>
              <w:rFonts w:asciiTheme="minorHAnsi" w:eastAsiaTheme="minorEastAsia" w:hAnsiTheme="minorHAnsi" w:cstheme="minorBidi"/>
              <w:noProof/>
              <w:color w:val="auto"/>
              <w:sz w:val="22"/>
              <w:szCs w:val="22"/>
              <w:lang w:eastAsia="nl-BE"/>
            </w:rPr>
          </w:pPr>
          <w:hyperlink w:anchor="_Toc490730876" w:history="1">
            <w:r w:rsidR="00114427" w:rsidRPr="00A413EB">
              <w:rPr>
                <w:rStyle w:val="Hyperlink"/>
                <w:noProof/>
                <w:lang w:val="nl-NL"/>
              </w:rPr>
              <w:t>6.1. Eerste afspraak: werkgeversgezag</w:t>
            </w:r>
            <w:r w:rsidR="00114427">
              <w:rPr>
                <w:noProof/>
                <w:webHidden/>
              </w:rPr>
              <w:tab/>
            </w:r>
            <w:r w:rsidR="00114427">
              <w:rPr>
                <w:noProof/>
                <w:webHidden/>
              </w:rPr>
              <w:fldChar w:fldCharType="begin"/>
            </w:r>
            <w:r w:rsidR="00114427">
              <w:rPr>
                <w:noProof/>
                <w:webHidden/>
              </w:rPr>
              <w:instrText xml:space="preserve"> PAGEREF _Toc490730876 \h </w:instrText>
            </w:r>
            <w:r w:rsidR="00114427">
              <w:rPr>
                <w:noProof/>
                <w:webHidden/>
              </w:rPr>
            </w:r>
            <w:r w:rsidR="00114427">
              <w:rPr>
                <w:noProof/>
                <w:webHidden/>
              </w:rPr>
              <w:fldChar w:fldCharType="separate"/>
            </w:r>
            <w:r w:rsidR="00114427">
              <w:rPr>
                <w:noProof/>
                <w:webHidden/>
              </w:rPr>
              <w:t>8</w:t>
            </w:r>
            <w:r w:rsidR="00114427">
              <w:rPr>
                <w:noProof/>
                <w:webHidden/>
              </w:rPr>
              <w:fldChar w:fldCharType="end"/>
            </w:r>
          </w:hyperlink>
        </w:p>
        <w:p w14:paraId="71514B8B" w14:textId="77777777" w:rsidR="00114427" w:rsidRDefault="00BB020A" w:rsidP="00113A63">
          <w:pPr>
            <w:pStyle w:val="Inhopg2"/>
            <w:tabs>
              <w:tab w:val="right" w:leader="dot" w:pos="8380"/>
            </w:tabs>
            <w:jc w:val="both"/>
            <w:rPr>
              <w:rFonts w:asciiTheme="minorHAnsi" w:eastAsiaTheme="minorEastAsia" w:hAnsiTheme="minorHAnsi" w:cstheme="minorBidi"/>
              <w:noProof/>
              <w:color w:val="auto"/>
              <w:sz w:val="22"/>
              <w:szCs w:val="22"/>
              <w:lang w:eastAsia="nl-BE"/>
            </w:rPr>
          </w:pPr>
          <w:hyperlink w:anchor="_Toc490730877" w:history="1">
            <w:r w:rsidR="00114427" w:rsidRPr="00A413EB">
              <w:rPr>
                <w:rStyle w:val="Hyperlink"/>
                <w:noProof/>
                <w:lang w:val="nl-NL"/>
              </w:rPr>
              <w:t>6.2. Tweede afspraak: arbeidsorganisatie</w:t>
            </w:r>
            <w:r w:rsidR="00114427">
              <w:rPr>
                <w:noProof/>
                <w:webHidden/>
              </w:rPr>
              <w:tab/>
            </w:r>
            <w:r w:rsidR="00114427">
              <w:rPr>
                <w:noProof/>
                <w:webHidden/>
              </w:rPr>
              <w:fldChar w:fldCharType="begin"/>
            </w:r>
            <w:r w:rsidR="00114427">
              <w:rPr>
                <w:noProof/>
                <w:webHidden/>
              </w:rPr>
              <w:instrText xml:space="preserve"> PAGEREF _Toc490730877 \h </w:instrText>
            </w:r>
            <w:r w:rsidR="00114427">
              <w:rPr>
                <w:noProof/>
                <w:webHidden/>
              </w:rPr>
            </w:r>
            <w:r w:rsidR="00114427">
              <w:rPr>
                <w:noProof/>
                <w:webHidden/>
              </w:rPr>
              <w:fldChar w:fldCharType="separate"/>
            </w:r>
            <w:r w:rsidR="00114427">
              <w:rPr>
                <w:noProof/>
                <w:webHidden/>
              </w:rPr>
              <w:t>8</w:t>
            </w:r>
            <w:r w:rsidR="00114427">
              <w:rPr>
                <w:noProof/>
                <w:webHidden/>
              </w:rPr>
              <w:fldChar w:fldCharType="end"/>
            </w:r>
          </w:hyperlink>
        </w:p>
        <w:p w14:paraId="56CC1665" w14:textId="77777777" w:rsidR="00114427" w:rsidRDefault="00BB020A" w:rsidP="00113A63">
          <w:pPr>
            <w:pStyle w:val="Inhopg2"/>
            <w:tabs>
              <w:tab w:val="right" w:leader="dot" w:pos="8380"/>
            </w:tabs>
            <w:jc w:val="both"/>
            <w:rPr>
              <w:rFonts w:asciiTheme="minorHAnsi" w:eastAsiaTheme="minorEastAsia" w:hAnsiTheme="minorHAnsi" w:cstheme="minorBidi"/>
              <w:noProof/>
              <w:color w:val="auto"/>
              <w:sz w:val="22"/>
              <w:szCs w:val="22"/>
              <w:lang w:eastAsia="nl-BE"/>
            </w:rPr>
          </w:pPr>
          <w:hyperlink w:anchor="_Toc490730878" w:history="1">
            <w:r w:rsidR="00114427" w:rsidRPr="00A413EB">
              <w:rPr>
                <w:rStyle w:val="Hyperlink"/>
                <w:noProof/>
                <w:lang w:val="nl-NL"/>
              </w:rPr>
              <w:t>6.3. Derde afspraak: over het tijdelijk of definitief (gewild of ongewild) wegvallen van het gedetacheerde personeelslid</w:t>
            </w:r>
            <w:r w:rsidR="00114427">
              <w:rPr>
                <w:noProof/>
                <w:webHidden/>
              </w:rPr>
              <w:tab/>
            </w:r>
            <w:r w:rsidR="00114427">
              <w:rPr>
                <w:noProof/>
                <w:webHidden/>
              </w:rPr>
              <w:fldChar w:fldCharType="begin"/>
            </w:r>
            <w:r w:rsidR="00114427">
              <w:rPr>
                <w:noProof/>
                <w:webHidden/>
              </w:rPr>
              <w:instrText xml:space="preserve"> PAGEREF _Toc490730878 \h </w:instrText>
            </w:r>
            <w:r w:rsidR="00114427">
              <w:rPr>
                <w:noProof/>
                <w:webHidden/>
              </w:rPr>
            </w:r>
            <w:r w:rsidR="00114427">
              <w:rPr>
                <w:noProof/>
                <w:webHidden/>
              </w:rPr>
              <w:fldChar w:fldCharType="separate"/>
            </w:r>
            <w:r w:rsidR="00114427">
              <w:rPr>
                <w:noProof/>
                <w:webHidden/>
              </w:rPr>
              <w:t>9</w:t>
            </w:r>
            <w:r w:rsidR="00114427">
              <w:rPr>
                <w:noProof/>
                <w:webHidden/>
              </w:rPr>
              <w:fldChar w:fldCharType="end"/>
            </w:r>
          </w:hyperlink>
        </w:p>
        <w:p w14:paraId="6E84071E" w14:textId="77777777" w:rsidR="00114427" w:rsidRDefault="00BB020A" w:rsidP="00113A63">
          <w:pPr>
            <w:pStyle w:val="Inhopg1"/>
            <w:tabs>
              <w:tab w:val="left" w:pos="440"/>
              <w:tab w:val="right" w:leader="dot" w:pos="8380"/>
            </w:tabs>
            <w:jc w:val="both"/>
            <w:rPr>
              <w:rFonts w:asciiTheme="minorHAnsi" w:eastAsiaTheme="minorEastAsia" w:hAnsiTheme="minorHAnsi" w:cstheme="minorBidi"/>
              <w:noProof/>
              <w:color w:val="auto"/>
              <w:sz w:val="22"/>
              <w:szCs w:val="22"/>
              <w:lang w:eastAsia="nl-BE"/>
            </w:rPr>
          </w:pPr>
          <w:hyperlink w:anchor="_Toc490730879" w:history="1">
            <w:r w:rsidR="00114427" w:rsidRPr="00A413EB">
              <w:rPr>
                <w:rStyle w:val="Hyperlink"/>
                <w:noProof/>
                <w:lang w:val="nl-NL"/>
              </w:rPr>
              <w:t>7.</w:t>
            </w:r>
            <w:r w:rsidR="00114427">
              <w:rPr>
                <w:rFonts w:asciiTheme="minorHAnsi" w:eastAsiaTheme="minorEastAsia" w:hAnsiTheme="minorHAnsi" w:cstheme="minorBidi"/>
                <w:noProof/>
                <w:color w:val="auto"/>
                <w:sz w:val="22"/>
                <w:szCs w:val="22"/>
                <w:lang w:eastAsia="nl-BE"/>
              </w:rPr>
              <w:tab/>
            </w:r>
            <w:r w:rsidR="00114427" w:rsidRPr="00A413EB">
              <w:rPr>
                <w:rStyle w:val="Hyperlink"/>
                <w:noProof/>
              </w:rPr>
              <w:t>Rechtspositie</w:t>
            </w:r>
            <w:r w:rsidR="00114427" w:rsidRPr="00A413EB">
              <w:rPr>
                <w:rStyle w:val="Hyperlink"/>
                <w:noProof/>
                <w:lang w:val="nl-NL"/>
              </w:rPr>
              <w:t xml:space="preserve"> van het gedetacheerde personeelslid</w:t>
            </w:r>
            <w:r w:rsidR="00114427">
              <w:rPr>
                <w:noProof/>
                <w:webHidden/>
              </w:rPr>
              <w:tab/>
            </w:r>
            <w:r w:rsidR="00114427">
              <w:rPr>
                <w:noProof/>
                <w:webHidden/>
              </w:rPr>
              <w:fldChar w:fldCharType="begin"/>
            </w:r>
            <w:r w:rsidR="00114427">
              <w:rPr>
                <w:noProof/>
                <w:webHidden/>
              </w:rPr>
              <w:instrText xml:space="preserve"> PAGEREF _Toc490730879 \h </w:instrText>
            </w:r>
            <w:r w:rsidR="00114427">
              <w:rPr>
                <w:noProof/>
                <w:webHidden/>
              </w:rPr>
            </w:r>
            <w:r w:rsidR="00114427">
              <w:rPr>
                <w:noProof/>
                <w:webHidden/>
              </w:rPr>
              <w:fldChar w:fldCharType="separate"/>
            </w:r>
            <w:r w:rsidR="00114427">
              <w:rPr>
                <w:noProof/>
                <w:webHidden/>
              </w:rPr>
              <w:t>9</w:t>
            </w:r>
            <w:r w:rsidR="00114427">
              <w:rPr>
                <w:noProof/>
                <w:webHidden/>
              </w:rPr>
              <w:fldChar w:fldCharType="end"/>
            </w:r>
          </w:hyperlink>
        </w:p>
        <w:p w14:paraId="5A11EF5A" w14:textId="77777777" w:rsidR="00114427" w:rsidRDefault="00BB020A" w:rsidP="00113A63">
          <w:pPr>
            <w:pStyle w:val="Inhopg1"/>
            <w:tabs>
              <w:tab w:val="left" w:pos="440"/>
              <w:tab w:val="right" w:leader="dot" w:pos="8380"/>
            </w:tabs>
            <w:jc w:val="both"/>
            <w:rPr>
              <w:rFonts w:asciiTheme="minorHAnsi" w:eastAsiaTheme="minorEastAsia" w:hAnsiTheme="minorHAnsi" w:cstheme="minorBidi"/>
              <w:noProof/>
              <w:color w:val="auto"/>
              <w:sz w:val="22"/>
              <w:szCs w:val="22"/>
              <w:lang w:eastAsia="nl-BE"/>
            </w:rPr>
          </w:pPr>
          <w:hyperlink w:anchor="_Toc490730880" w:history="1">
            <w:r w:rsidR="00114427" w:rsidRPr="00A413EB">
              <w:rPr>
                <w:rStyle w:val="Hyperlink"/>
                <w:noProof/>
                <w:lang w:val="nl-NL"/>
              </w:rPr>
              <w:t>8.</w:t>
            </w:r>
            <w:r w:rsidR="00114427">
              <w:rPr>
                <w:rFonts w:asciiTheme="minorHAnsi" w:eastAsiaTheme="minorEastAsia" w:hAnsiTheme="minorHAnsi" w:cstheme="minorBidi"/>
                <w:noProof/>
                <w:color w:val="auto"/>
                <w:sz w:val="22"/>
                <w:szCs w:val="22"/>
                <w:lang w:eastAsia="nl-BE"/>
              </w:rPr>
              <w:tab/>
            </w:r>
            <w:r w:rsidR="00114427" w:rsidRPr="00A413EB">
              <w:rPr>
                <w:rStyle w:val="Hyperlink"/>
                <w:noProof/>
              </w:rPr>
              <w:t>Wat</w:t>
            </w:r>
            <w:r w:rsidR="00114427" w:rsidRPr="00A413EB">
              <w:rPr>
                <w:rStyle w:val="Hyperlink"/>
                <w:noProof/>
                <w:lang w:val="nl-NL"/>
              </w:rPr>
              <w:t xml:space="preserve"> gebeurt er op het einde van het project?</w:t>
            </w:r>
            <w:r w:rsidR="00114427">
              <w:rPr>
                <w:noProof/>
                <w:webHidden/>
              </w:rPr>
              <w:tab/>
            </w:r>
            <w:r w:rsidR="00114427">
              <w:rPr>
                <w:noProof/>
                <w:webHidden/>
              </w:rPr>
              <w:fldChar w:fldCharType="begin"/>
            </w:r>
            <w:r w:rsidR="00114427">
              <w:rPr>
                <w:noProof/>
                <w:webHidden/>
              </w:rPr>
              <w:instrText xml:space="preserve"> PAGEREF _Toc490730880 \h </w:instrText>
            </w:r>
            <w:r w:rsidR="00114427">
              <w:rPr>
                <w:noProof/>
                <w:webHidden/>
              </w:rPr>
            </w:r>
            <w:r w:rsidR="00114427">
              <w:rPr>
                <w:noProof/>
                <w:webHidden/>
              </w:rPr>
              <w:fldChar w:fldCharType="separate"/>
            </w:r>
            <w:r w:rsidR="00114427">
              <w:rPr>
                <w:noProof/>
                <w:webHidden/>
              </w:rPr>
              <w:t>10</w:t>
            </w:r>
            <w:r w:rsidR="00114427">
              <w:rPr>
                <w:noProof/>
                <w:webHidden/>
              </w:rPr>
              <w:fldChar w:fldCharType="end"/>
            </w:r>
          </w:hyperlink>
        </w:p>
        <w:p w14:paraId="1FB3E3E2" w14:textId="7D18276F" w:rsidR="00114427" w:rsidRDefault="00114427" w:rsidP="00113A63">
          <w:pPr>
            <w:jc w:val="both"/>
          </w:pPr>
          <w:r>
            <w:rPr>
              <w:b/>
              <w:bCs/>
              <w:lang w:val="nl-NL"/>
            </w:rPr>
            <w:fldChar w:fldCharType="end"/>
          </w:r>
        </w:p>
      </w:sdtContent>
    </w:sdt>
    <w:p w14:paraId="76AAFED5" w14:textId="77777777" w:rsidR="0080379B" w:rsidRDefault="0080379B" w:rsidP="00113A63">
      <w:pPr>
        <w:pStyle w:val="Kop1"/>
        <w:numPr>
          <w:ilvl w:val="0"/>
          <w:numId w:val="33"/>
        </w:numPr>
        <w:jc w:val="both"/>
      </w:pPr>
      <w:bookmarkStart w:id="0" w:name="_Toc490730868"/>
      <w:r>
        <w:t>Wat is detachering of terbeschikkingstelling?</w:t>
      </w:r>
      <w:bookmarkEnd w:id="0"/>
    </w:p>
    <w:p w14:paraId="0BD1AEE8" w14:textId="77777777" w:rsidR="0080379B" w:rsidRDefault="0080379B" w:rsidP="00113A63">
      <w:pPr>
        <w:jc w:val="both"/>
      </w:pPr>
      <w:r>
        <w:t>De terbeschikkingstelling houdt in dat het werkgeversgezag gedeeltelijk overgedragen wordt aan een derde.</w:t>
      </w:r>
      <w:r>
        <w:rPr>
          <w:rStyle w:val="Voetnootmarkering"/>
        </w:rPr>
        <w:footnoteReference w:id="1"/>
      </w:r>
    </w:p>
    <w:p w14:paraId="42C9DAF5" w14:textId="6D2092D9" w:rsidR="0080379B" w:rsidRDefault="0080379B" w:rsidP="00113A63">
      <w:pPr>
        <w:jc w:val="both"/>
      </w:pPr>
      <w:r>
        <w:lastRenderedPageBreak/>
        <w:t>Terbeschikkingstelling of detachering houdt in dat het personeelslid met behoud van zijn salaris</w:t>
      </w:r>
      <w:r w:rsidR="00114427">
        <w:t xml:space="preserve"> en </w:t>
      </w:r>
      <w:r>
        <w:t xml:space="preserve">zijn functionele loopbaan ingezet wordt bij een gebruiker die samen met de juridische werkgever werkgeversgezag kan uitoefenen over het personeelslid. </w:t>
      </w:r>
    </w:p>
    <w:p w14:paraId="54E1C6BD" w14:textId="5FF7F489" w:rsidR="0080379B" w:rsidRDefault="0080379B" w:rsidP="00113A63">
      <w:pPr>
        <w:jc w:val="both"/>
      </w:pPr>
      <w:r>
        <w:t xml:space="preserve">De betrokkene blijft </w:t>
      </w:r>
      <w:r w:rsidR="00C3600F">
        <w:t>in dienst van</w:t>
      </w:r>
      <w:r>
        <w:t xml:space="preserve"> het lokaal bestuur, alleen zal zijn werkplaats (wellicht) bij de gebruiker </w:t>
      </w:r>
      <w:r w:rsidR="00114427">
        <w:t xml:space="preserve">zijn </w:t>
      </w:r>
      <w:r>
        <w:t>en zal de gebruiker ook werkgeversgezag kunnen uitoefenen.</w:t>
      </w:r>
    </w:p>
    <w:p w14:paraId="7492236A" w14:textId="77777777" w:rsidR="0080379B" w:rsidRDefault="0080379B" w:rsidP="00113A63">
      <w:pPr>
        <w:jc w:val="both"/>
      </w:pPr>
    </w:p>
    <w:p w14:paraId="256582C9" w14:textId="01CC7E60" w:rsidR="0080379B" w:rsidRDefault="0080379B" w:rsidP="00113A63">
      <w:pPr>
        <w:jc w:val="both"/>
      </w:pPr>
      <w:r>
        <w:t xml:space="preserve">Er is dus geen vacature bij het lokaal bestuur; de personeelsformatie en het organogram moeten niet aangepast worden want de betrokkene blijft verder in dienst bij het lokaal bestuur. </w:t>
      </w:r>
    </w:p>
    <w:p w14:paraId="42571470" w14:textId="77777777" w:rsidR="0080379B" w:rsidRDefault="0080379B" w:rsidP="00113A63">
      <w:pPr>
        <w:jc w:val="both"/>
      </w:pPr>
    </w:p>
    <w:p w14:paraId="41E9E793" w14:textId="1D18DAEE" w:rsidR="0080379B" w:rsidRDefault="0080379B" w:rsidP="00113A63">
      <w:pPr>
        <w:jc w:val="both"/>
      </w:pPr>
      <w:r>
        <w:t xml:space="preserve">Een deeltijdse detachering is zeker mogelijk. </w:t>
      </w:r>
    </w:p>
    <w:p w14:paraId="4565C87F" w14:textId="77777777" w:rsidR="0080379B" w:rsidRDefault="0080379B" w:rsidP="00113A63">
      <w:pPr>
        <w:jc w:val="both"/>
      </w:pPr>
    </w:p>
    <w:p w14:paraId="013ECE40" w14:textId="77777777" w:rsidR="0080379B" w:rsidRDefault="0080379B" w:rsidP="00113A63">
      <w:pPr>
        <w:jc w:val="both"/>
      </w:pPr>
      <w:r w:rsidRPr="00457D97">
        <w:t xml:space="preserve">De terbeschikkingstelling is tijdelijk en </w:t>
      </w:r>
      <w:r>
        <w:t>moet gebeuren</w:t>
      </w:r>
      <w:r w:rsidRPr="00457D97">
        <w:t xml:space="preserve"> op basis van een overeenkomst tussen de gemeente</w:t>
      </w:r>
      <w:r>
        <w:t xml:space="preserve">, respectievelijk het OCMW, </w:t>
      </w:r>
      <w:r w:rsidRPr="00457D97">
        <w:t>en de overheid of de vereniging waaraan het personeel ter beschikking gesteld wordt.</w:t>
      </w:r>
      <w:r>
        <w:t xml:space="preserve"> </w:t>
      </w:r>
    </w:p>
    <w:p w14:paraId="79045197" w14:textId="4EECE6BB" w:rsidR="0080379B" w:rsidRDefault="0080379B" w:rsidP="00113A63">
      <w:pPr>
        <w:jc w:val="both"/>
      </w:pPr>
      <w:r w:rsidRPr="00457D97">
        <w:t xml:space="preserve">De aanstellende overheid beslist, in overeenstemming met de rechtspositieregeling, over de individuele terbeschikkingstelling van het personeelslid en sluit de overeenkomst van terbeschikkingstelling </w:t>
      </w:r>
      <w:r>
        <w:t xml:space="preserve">met het personeelslid </w:t>
      </w:r>
      <w:r w:rsidRPr="00457D97">
        <w:t>af.</w:t>
      </w:r>
    </w:p>
    <w:p w14:paraId="38B5AD60" w14:textId="77777777" w:rsidR="00192DF4" w:rsidRDefault="00192DF4" w:rsidP="00113A63">
      <w:pPr>
        <w:jc w:val="both"/>
      </w:pPr>
    </w:p>
    <w:p w14:paraId="715C7BDB" w14:textId="51A69B37" w:rsidR="003C236A" w:rsidRPr="0080379B" w:rsidRDefault="00192DF4" w:rsidP="00113A63">
      <w:pPr>
        <w:jc w:val="both"/>
      </w:pPr>
      <w:r w:rsidRPr="00192DF4">
        <w:t xml:space="preserve">Zie het VVSG-model van overeenkomst over </w:t>
      </w:r>
      <w:r>
        <w:t>terbeschikkingstelling</w:t>
      </w:r>
      <w:r w:rsidRPr="00192DF4">
        <w:t xml:space="preserve"> (</w:t>
      </w:r>
      <w:r>
        <w:t>MDL d</w:t>
      </w:r>
      <w:r w:rsidR="00C14A48">
        <w:t>1852</w:t>
      </w:r>
      <w:r w:rsidRPr="00192DF4">
        <w:t>)</w:t>
      </w:r>
      <w:r>
        <w:t xml:space="preserve"> </w:t>
      </w:r>
      <w:r w:rsidRPr="00192DF4">
        <w:t xml:space="preserve">te vinden op </w:t>
      </w:r>
      <w:hyperlink r:id="rId11" w:history="1">
        <w:r w:rsidRPr="00192DF4">
          <w:rPr>
            <w:rStyle w:val="Hyperlink"/>
            <w:rFonts w:cs="Arial"/>
          </w:rPr>
          <w:t>www.vvsg.be</w:t>
        </w:r>
      </w:hyperlink>
      <w:r w:rsidRPr="00192DF4">
        <w:t xml:space="preserve"> &gt; bestuur &gt; personeel &gt; personeel bij verzelfstandiging en samenwerking.</w:t>
      </w:r>
    </w:p>
    <w:p w14:paraId="2E9CE99E" w14:textId="18FF30FC" w:rsidR="0061683A" w:rsidRDefault="0061683A" w:rsidP="00113A63">
      <w:pPr>
        <w:pStyle w:val="Kop1"/>
        <w:numPr>
          <w:ilvl w:val="0"/>
          <w:numId w:val="33"/>
        </w:numPr>
        <w:jc w:val="both"/>
      </w:pPr>
      <w:bookmarkStart w:id="1" w:name="_Toc490730869"/>
      <w:r>
        <w:t>Mogen lokale besturen personeelsleden ter beschikking stellen?</w:t>
      </w:r>
      <w:bookmarkEnd w:id="1"/>
    </w:p>
    <w:p w14:paraId="2E9CE99F" w14:textId="77777777" w:rsidR="0061683A" w:rsidRDefault="0061683A" w:rsidP="00113A63">
      <w:pPr>
        <w:pStyle w:val="Duidelijkcitaat"/>
        <w:jc w:val="both"/>
      </w:pPr>
      <w:r>
        <w:t>Contractanten</w:t>
      </w:r>
    </w:p>
    <w:p w14:paraId="2E9CE9A1" w14:textId="5D186CB0" w:rsidR="0061683A" w:rsidRDefault="0061683A" w:rsidP="00113A63">
      <w:pPr>
        <w:jc w:val="both"/>
      </w:pPr>
      <w:bookmarkStart w:id="2" w:name="_Hlk524431303"/>
      <w:r>
        <w:t>Voor contractan</w:t>
      </w:r>
      <w:r w:rsidR="000E4540">
        <w:t>ten is detachering</w:t>
      </w:r>
      <w:r w:rsidR="00BB3534">
        <w:t xml:space="preserve"> (of terbeschikkingstelling)</w:t>
      </w:r>
      <w:r w:rsidR="000E4540">
        <w:t xml:space="preserve"> in principe verboden op grond van de</w:t>
      </w:r>
      <w:r>
        <w:t xml:space="preserve"> Wet van 24 juli 1987.</w:t>
      </w:r>
      <w:r w:rsidR="00FC6C0E">
        <w:rPr>
          <w:rStyle w:val="Voetnootmarkering"/>
        </w:rPr>
        <w:footnoteReference w:id="2"/>
      </w:r>
    </w:p>
    <w:p w14:paraId="7146B611" w14:textId="15A890CA" w:rsidR="00122955" w:rsidRDefault="0061683A" w:rsidP="00113A63">
      <w:pPr>
        <w:jc w:val="both"/>
      </w:pPr>
      <w:r>
        <w:t xml:space="preserve">Er zijn wel </w:t>
      </w:r>
      <w:r w:rsidR="00403624">
        <w:t xml:space="preserve">belangrijke </w:t>
      </w:r>
      <w:r>
        <w:t>uitzonderingen, bijv. terbeschikkingstelling van contractueel gemeentepersoneel op grond van artikel 144</w:t>
      </w:r>
      <w:r w:rsidRPr="00F238AF">
        <w:rPr>
          <w:i/>
        </w:rPr>
        <w:t>bis</w:t>
      </w:r>
      <w:r>
        <w:t xml:space="preserve"> NGW (terbeschikkingstelling aan OCMW,</w:t>
      </w:r>
      <w:r w:rsidR="00B37C2C">
        <w:t xml:space="preserve"> </w:t>
      </w:r>
      <w:r>
        <w:t xml:space="preserve">vzw of socialehuisvestingsmaatschappij). </w:t>
      </w:r>
      <w:r w:rsidR="00122955">
        <w:t xml:space="preserve">Om een contractueel gemeentepersoneelslid ter beschikking te stellen aan een vzw of socialehuisvestingsmaatschappij op basis van art. 144bis NGW moet het bestuursorgaan van die organisatie ten minste één lid tellen dat door de gemeenteraad aangewezen is. </w:t>
      </w:r>
      <w:r w:rsidR="004B2C14">
        <w:t>Bij gemeentelijke vzw’s is (uiteraard) aan deze voorwaarde voldaan. Voor andere vzw’s, bijv. vzw’s met sociaal oogmerk, zal de gemeenteraad in voorkomend geval een gemeentelijke afgevaardigde in de bestuursorganen van de vzw moeten aanstellen.</w:t>
      </w:r>
    </w:p>
    <w:p w14:paraId="6D2B7A2C" w14:textId="77777777" w:rsidR="00122955" w:rsidRDefault="00122955" w:rsidP="00113A63">
      <w:pPr>
        <w:jc w:val="both"/>
      </w:pPr>
    </w:p>
    <w:p w14:paraId="2E9CE9A2" w14:textId="51A38DA3" w:rsidR="0061683A" w:rsidRDefault="0061683A" w:rsidP="00113A63">
      <w:pPr>
        <w:jc w:val="both"/>
      </w:pPr>
      <w:r>
        <w:lastRenderedPageBreak/>
        <w:t xml:space="preserve">Voor het </w:t>
      </w:r>
      <w:r w:rsidR="00E314AA">
        <w:t xml:space="preserve">contractueel </w:t>
      </w:r>
      <w:r w:rsidRPr="00D37078">
        <w:rPr>
          <w:i/>
          <w:iCs/>
        </w:rPr>
        <w:t>OCMW-personeel</w:t>
      </w:r>
      <w:r>
        <w:t xml:space="preserve"> geldt een algemene uitzondering: alle OCMW-</w:t>
      </w:r>
      <w:r w:rsidR="00E314AA">
        <w:t>contractanten mogen</w:t>
      </w:r>
      <w:r>
        <w:t xml:space="preserve"> ter beschikking gesteld worden op grond van artikel 61 OCMW-wet, mits er een overeenkomst is met de gebruiker. </w:t>
      </w:r>
    </w:p>
    <w:bookmarkEnd w:id="2"/>
    <w:p w14:paraId="2E9CE9A3" w14:textId="77777777" w:rsidR="0061683A" w:rsidRDefault="0061683A" w:rsidP="00113A63">
      <w:pPr>
        <w:pStyle w:val="Duidelijkcitaat"/>
        <w:jc w:val="both"/>
      </w:pPr>
      <w:r>
        <w:t>Statutairen</w:t>
      </w:r>
    </w:p>
    <w:p w14:paraId="2E9CE9A4" w14:textId="7A87BBD1" w:rsidR="0061683A" w:rsidRDefault="004B2C14" w:rsidP="00113A63">
      <w:pPr>
        <w:jc w:val="both"/>
      </w:pPr>
      <w:r>
        <w:t>Algemene regel: v</w:t>
      </w:r>
      <w:r w:rsidR="0061683A">
        <w:t xml:space="preserve">oor statutairen is </w:t>
      </w:r>
      <w:r>
        <w:t>detachering in het algemeen</w:t>
      </w:r>
      <w:r w:rsidR="00122955">
        <w:t xml:space="preserve"> niet </w:t>
      </w:r>
      <w:r w:rsidR="0061683A">
        <w:t xml:space="preserve">verboden. Gelet op de </w:t>
      </w:r>
      <w:r w:rsidR="00457D97">
        <w:t xml:space="preserve">lokale </w:t>
      </w:r>
      <w:r w:rsidR="0061683A">
        <w:t>autonomie, mogen lokale besturen statutair personeel ter beschikking stellen aan een derde. Enkele concrete voorbeelden uit de praktijk: de detachering of terbeschikkingstelling van personeel aan een kabinet, aan een representatieve vakbond.</w:t>
      </w:r>
    </w:p>
    <w:p w14:paraId="06321637" w14:textId="0FAB9EAD" w:rsidR="001436B3" w:rsidRDefault="001436B3" w:rsidP="00113A63">
      <w:pPr>
        <w:jc w:val="both"/>
      </w:pPr>
    </w:p>
    <w:p w14:paraId="0C7FA42E" w14:textId="1EE4707A" w:rsidR="00B74FD9" w:rsidRDefault="001436B3" w:rsidP="00113A63">
      <w:pPr>
        <w:jc w:val="both"/>
      </w:pPr>
      <w:r>
        <w:t xml:space="preserve">Ondertussen is </w:t>
      </w:r>
      <w:r w:rsidR="00B93113">
        <w:t xml:space="preserve">ook </w:t>
      </w:r>
      <w:r>
        <w:t>bij decreet bepaald dat het mogelijk is om statu</w:t>
      </w:r>
      <w:r w:rsidR="0051631E">
        <w:t>t</w:t>
      </w:r>
      <w:r>
        <w:t>air personeel ter beschikking te stellen:</w:t>
      </w:r>
      <w:r w:rsidR="00ED05D4">
        <w:rPr>
          <w:rStyle w:val="Voetnootmarkering"/>
        </w:rPr>
        <w:footnoteReference w:id="3"/>
      </w:r>
    </w:p>
    <w:p w14:paraId="2A488DFE" w14:textId="4024E5B6" w:rsidR="00ED05D4" w:rsidRDefault="00A256FF" w:rsidP="00113A63">
      <w:pPr>
        <w:pStyle w:val="Lijstalinea"/>
        <w:numPr>
          <w:ilvl w:val="0"/>
          <w:numId w:val="48"/>
        </w:numPr>
        <w:jc w:val="both"/>
      </w:pPr>
      <w:r>
        <w:t>aan e</w:t>
      </w:r>
      <w:r w:rsidR="00ED05D4">
        <w:t>en extern verzelfstandigd agentschap, door de gemeente opgericht of waarin de gemeente deelneemt en belast met taken van gemeentelijk belang</w:t>
      </w:r>
      <w:r w:rsidR="00692C5F">
        <w:t>, zoals bedoeld in</w:t>
      </w:r>
      <w:r w:rsidR="00692C5F" w:rsidRPr="00692C5F">
        <w:t xml:space="preserve"> </w:t>
      </w:r>
      <w:r w:rsidR="00692C5F">
        <w:t>art. 225 DLB</w:t>
      </w:r>
      <w:r w:rsidR="00B74FD9">
        <w:t>. Het gaat dus om</w:t>
      </w:r>
      <w:r w:rsidR="00692C5F">
        <w:t xml:space="preserve"> </w:t>
      </w:r>
      <w:r w:rsidR="00ED05D4">
        <w:t>een autonoom gemeentebedrijf, een gemeentelijke vzw of vennootschap, of een autonoom gemeentelijk havenbedrijf.</w:t>
      </w:r>
    </w:p>
    <w:p w14:paraId="209E1A46" w14:textId="47A2A27B" w:rsidR="00ED05D4" w:rsidRDefault="00A256FF" w:rsidP="00113A63">
      <w:pPr>
        <w:pStyle w:val="Lijstalinea"/>
        <w:numPr>
          <w:ilvl w:val="0"/>
          <w:numId w:val="48"/>
        </w:numPr>
        <w:jc w:val="both"/>
      </w:pPr>
      <w:r>
        <w:t>aan e</w:t>
      </w:r>
      <w:r w:rsidR="00692C5F">
        <w:t>en van volgende verenigingen of vennootschappen: e</w:t>
      </w:r>
      <w:r w:rsidR="00ED05D4">
        <w:t xml:space="preserve">en </w:t>
      </w:r>
      <w:r w:rsidR="00B74FD9">
        <w:t xml:space="preserve">(publiekrechtelijke) </w:t>
      </w:r>
      <w:r w:rsidR="00ED05D4">
        <w:t xml:space="preserve">welzijnsvereniging </w:t>
      </w:r>
      <w:r w:rsidR="00692C5F">
        <w:t xml:space="preserve">zoals bedoeld in </w:t>
      </w:r>
      <w:r w:rsidR="00ED05D4">
        <w:t>art. 475 DLB</w:t>
      </w:r>
      <w:r w:rsidR="00692C5F">
        <w:t>;</w:t>
      </w:r>
      <w:r w:rsidR="00ED05D4">
        <w:t xml:space="preserve"> een</w:t>
      </w:r>
      <w:r w:rsidR="00B74FD9">
        <w:t xml:space="preserve"> (publiekrechtelijke)</w:t>
      </w:r>
      <w:r w:rsidR="00ED05D4">
        <w:t xml:space="preserve"> autonome verzorgingsinstelling </w:t>
      </w:r>
      <w:r w:rsidR="00692C5F">
        <w:t xml:space="preserve">zoals bedoeld in </w:t>
      </w:r>
      <w:r w:rsidR="00ED05D4">
        <w:t>art. 496 DLB</w:t>
      </w:r>
      <w:r w:rsidR="00692C5F">
        <w:t xml:space="preserve">; een </w:t>
      </w:r>
      <w:r w:rsidR="00B74FD9">
        <w:t xml:space="preserve">(privaatrechtelijke) </w:t>
      </w:r>
      <w:r w:rsidR="00692C5F">
        <w:t xml:space="preserve">ziekenhuisvereniging zoals bedoeld in art. 501; een </w:t>
      </w:r>
      <w:r w:rsidR="00B74FD9">
        <w:t xml:space="preserve">(privaatrechtelijke) </w:t>
      </w:r>
      <w:r w:rsidR="00692C5F">
        <w:t xml:space="preserve">vereniging voor sociale dienstverlening of vennootschap voor sociale dienstverlening zoals bedoeld in art. </w:t>
      </w:r>
      <w:r w:rsidR="00ED05D4">
        <w:t xml:space="preserve">508 </w:t>
      </w:r>
      <w:r w:rsidR="00692C5F">
        <w:t xml:space="preserve">DLB; een </w:t>
      </w:r>
      <w:r w:rsidR="00B74FD9">
        <w:t xml:space="preserve">(privaatrechtelijke) </w:t>
      </w:r>
      <w:r w:rsidR="00692C5F">
        <w:t xml:space="preserve">woonzorgverenging of -vennootschap zoals bedoeld in art. </w:t>
      </w:r>
      <w:r w:rsidR="00ED05D4">
        <w:t>513</w:t>
      </w:r>
      <w:r w:rsidR="00692C5F">
        <w:t xml:space="preserve"> DLB.</w:t>
      </w:r>
    </w:p>
    <w:p w14:paraId="29FE5B95" w14:textId="68EBB3F3" w:rsidR="00692C5F" w:rsidRDefault="00A256FF" w:rsidP="00113A63">
      <w:pPr>
        <w:pStyle w:val="Lijstalinea"/>
        <w:numPr>
          <w:ilvl w:val="0"/>
          <w:numId w:val="48"/>
        </w:numPr>
        <w:jc w:val="both"/>
      </w:pPr>
      <w:r>
        <w:t>aan e</w:t>
      </w:r>
      <w:r w:rsidR="00692C5F">
        <w:t>en intergemeentelijke samenwerkingsverband</w:t>
      </w:r>
      <w:r w:rsidR="00B74FD9">
        <w:t>.</w:t>
      </w:r>
    </w:p>
    <w:p w14:paraId="573590FF" w14:textId="6B55D88E" w:rsidR="00692C5F" w:rsidRDefault="00A256FF" w:rsidP="00113A63">
      <w:pPr>
        <w:pStyle w:val="Lijstalinea"/>
        <w:numPr>
          <w:ilvl w:val="0"/>
          <w:numId w:val="48"/>
        </w:numPr>
        <w:jc w:val="both"/>
      </w:pPr>
      <w:r>
        <w:t>aan e</w:t>
      </w:r>
      <w:r w:rsidR="00692C5F">
        <w:t xml:space="preserve">en vereniging die de gemeente opricht, of waarin ze deelneemt of waarin ze zich laat vertegenwoordigen, die niet belast is met taken van gemeentelijk belang, zoals bedoeld in artikel 386 DLB. </w:t>
      </w:r>
      <w:r w:rsidR="00692C5F">
        <w:rPr>
          <w:i/>
        </w:rPr>
        <w:t>Voorbeeld: een provinciale vereniging.</w:t>
      </w:r>
    </w:p>
    <w:p w14:paraId="20DCE068" w14:textId="6C6641FC" w:rsidR="001436B3" w:rsidRDefault="00114427" w:rsidP="00113A63">
      <w:pPr>
        <w:pStyle w:val="Lijstalinea"/>
        <w:numPr>
          <w:ilvl w:val="0"/>
          <w:numId w:val="48"/>
        </w:numPr>
        <w:jc w:val="both"/>
      </w:pPr>
      <w:r>
        <w:t xml:space="preserve">aan </w:t>
      </w:r>
      <w:r w:rsidR="001436B3">
        <w:t>een a</w:t>
      </w:r>
      <w:r w:rsidR="001436B3" w:rsidRPr="001436B3">
        <w:t>ndere overheid</w:t>
      </w:r>
      <w:r w:rsidR="001436B3">
        <w:t>;</w:t>
      </w:r>
    </w:p>
    <w:p w14:paraId="32ECD50D" w14:textId="2E460D3D" w:rsidR="00ED05D4" w:rsidRPr="00692C5F" w:rsidRDefault="00A256FF" w:rsidP="00113A63">
      <w:pPr>
        <w:pStyle w:val="Lijstalinea"/>
        <w:numPr>
          <w:ilvl w:val="0"/>
          <w:numId w:val="48"/>
        </w:numPr>
        <w:jc w:val="both"/>
        <w:rPr>
          <w:i/>
        </w:rPr>
      </w:pPr>
      <w:r>
        <w:t xml:space="preserve">aan </w:t>
      </w:r>
      <w:r w:rsidR="00692C5F">
        <w:t xml:space="preserve">een vzw waarin de gemeente al dan niet deelneemt en waarvan de activiteit verband houdt met een gemeentelijk belang. </w:t>
      </w:r>
      <w:r w:rsidR="00692C5F" w:rsidRPr="00692C5F">
        <w:rPr>
          <w:i/>
        </w:rPr>
        <w:t xml:space="preserve">Voorbeeld: een vereniging opgericht door </w:t>
      </w:r>
      <w:r w:rsidR="00C63299">
        <w:rPr>
          <w:i/>
        </w:rPr>
        <w:t xml:space="preserve">particulieren </w:t>
      </w:r>
      <w:r w:rsidR="00692C5F" w:rsidRPr="00692C5F">
        <w:rPr>
          <w:i/>
        </w:rPr>
        <w:t>die</w:t>
      </w:r>
      <w:r w:rsidR="00C63299">
        <w:rPr>
          <w:i/>
        </w:rPr>
        <w:t xml:space="preserve"> de</w:t>
      </w:r>
      <w:r w:rsidR="00692C5F" w:rsidRPr="00692C5F">
        <w:rPr>
          <w:i/>
        </w:rPr>
        <w:t xml:space="preserve"> cultuurparticipatie van de inwoners </w:t>
      </w:r>
      <w:r w:rsidR="00692C5F">
        <w:rPr>
          <w:i/>
        </w:rPr>
        <w:t xml:space="preserve">van de gemeente </w:t>
      </w:r>
      <w:r w:rsidR="00692C5F" w:rsidRPr="00692C5F">
        <w:rPr>
          <w:i/>
        </w:rPr>
        <w:t>tot doel heeft.</w:t>
      </w:r>
    </w:p>
    <w:p w14:paraId="2E9CE9A5" w14:textId="08F054CF" w:rsidR="0061683A" w:rsidRPr="00A253C0" w:rsidRDefault="0061683A" w:rsidP="00113A63">
      <w:pPr>
        <w:pStyle w:val="Kop1"/>
        <w:numPr>
          <w:ilvl w:val="0"/>
          <w:numId w:val="33"/>
        </w:numPr>
        <w:jc w:val="both"/>
      </w:pPr>
      <w:bookmarkStart w:id="3" w:name="_Toc490730870"/>
      <w:r w:rsidRPr="00A253C0">
        <w:t>Moet het personeelslid akkoord gaan met de detachering?</w:t>
      </w:r>
      <w:bookmarkEnd w:id="3"/>
    </w:p>
    <w:p w14:paraId="2E9CE9A6" w14:textId="0A812565" w:rsidR="00812D4F" w:rsidRDefault="00812D4F" w:rsidP="00113A63">
      <w:pPr>
        <w:jc w:val="both"/>
      </w:pPr>
      <w:r>
        <w:t xml:space="preserve">Een terbeschikkingstelling houdt in dat het werkgeversgezag (gedeeltelijk) overgedragen wordt aan een gebruiker. Meestal </w:t>
      </w:r>
      <w:r w:rsidR="00BB3534">
        <w:t xml:space="preserve">houdt </w:t>
      </w:r>
      <w:r>
        <w:t>een terbeschikkingstelling ook in dat er een wijziging in de arbeidsomstandigheden plaats vindt (bijv. ander bureau en/of andere locatie...).</w:t>
      </w:r>
    </w:p>
    <w:p w14:paraId="2E9CE9A7" w14:textId="7B4D25A8" w:rsidR="00812D4F" w:rsidRDefault="00812D4F" w:rsidP="00113A63">
      <w:pPr>
        <w:jc w:val="both"/>
      </w:pPr>
    </w:p>
    <w:p w14:paraId="2E9CE9A8" w14:textId="7A4AAFB2" w:rsidR="00812D4F" w:rsidRDefault="00114427" w:rsidP="00113A63">
      <w:pPr>
        <w:pStyle w:val="Kop2"/>
        <w:numPr>
          <w:ilvl w:val="0"/>
          <w:numId w:val="0"/>
        </w:numPr>
        <w:jc w:val="both"/>
      </w:pPr>
      <w:bookmarkStart w:id="4" w:name="_Toc490730871"/>
      <w:r>
        <w:lastRenderedPageBreak/>
        <w:t>3</w:t>
      </w:r>
      <w:r w:rsidR="00812D4F">
        <w:t>.1. Over de gedeeltelijke overdracht van werkgeversgezag</w:t>
      </w:r>
      <w:bookmarkEnd w:id="4"/>
    </w:p>
    <w:p w14:paraId="2E9CE9A9" w14:textId="7FDA4200" w:rsidR="00812D4F" w:rsidRDefault="00812D4F" w:rsidP="00113A63">
      <w:pPr>
        <w:jc w:val="both"/>
      </w:pPr>
      <w:r>
        <w:t>Een personeelslid kan in principe niet weigeren om te werken onder het gezag van een andere werkgever. Dat geldt zowel voor contractanten</w:t>
      </w:r>
      <w:r>
        <w:rPr>
          <w:rStyle w:val="Voetnootmarkering"/>
        </w:rPr>
        <w:footnoteReference w:id="4"/>
      </w:r>
      <w:r>
        <w:t xml:space="preserve"> als </w:t>
      </w:r>
      <w:r w:rsidR="00BB3534">
        <w:t xml:space="preserve">voor </w:t>
      </w:r>
      <w:r>
        <w:t xml:space="preserve">statutairen. De reden hiervoor is dat de meeste arbeidsrelaties (als statutair of als contractant) niet </w:t>
      </w:r>
      <w:r w:rsidRPr="00812D4F">
        <w:rPr>
          <w:i/>
        </w:rPr>
        <w:t>intuitu personae</w:t>
      </w:r>
      <w:r>
        <w:t xml:space="preserve"> </w:t>
      </w:r>
      <w:r w:rsidR="004B55BC">
        <w:t xml:space="preserve">afgesloten worden </w:t>
      </w:r>
      <w:r>
        <w:t xml:space="preserve">(dit wil zeggen dat het personeelslid </w:t>
      </w:r>
      <w:r w:rsidR="004B55BC">
        <w:t>niet</w:t>
      </w:r>
      <w:r>
        <w:t xml:space="preserve"> de bedoeling heeft gehad om enkel en alleen met deze werkgever samen te werken). Voorbeelden van arbeidsrelaties die wel </w:t>
      </w:r>
      <w:r w:rsidRPr="00812D4F">
        <w:rPr>
          <w:i/>
        </w:rPr>
        <w:t>intuitu personae</w:t>
      </w:r>
      <w:r>
        <w:t xml:space="preserve"> aangegaan worden, zijn bijv. kabinetsfuncties: men wil kabinetsmedewerker zijn van deze schepen of deze minister, maar daarom niet van een andere schepen of minister, zelfs als het om iemand van dezelfde partij gaat. </w:t>
      </w:r>
    </w:p>
    <w:p w14:paraId="2E9CE9AA" w14:textId="0BAEA9EC" w:rsidR="00812D4F" w:rsidRDefault="00114427" w:rsidP="00113A63">
      <w:pPr>
        <w:pStyle w:val="Kop2"/>
        <w:numPr>
          <w:ilvl w:val="0"/>
          <w:numId w:val="0"/>
        </w:numPr>
        <w:jc w:val="both"/>
      </w:pPr>
      <w:bookmarkStart w:id="5" w:name="_Toc490730872"/>
      <w:r>
        <w:t>3</w:t>
      </w:r>
      <w:r w:rsidR="00812D4F">
        <w:t>.2. Over de wijziging van de arbeidsomstandigheden</w:t>
      </w:r>
      <w:bookmarkEnd w:id="5"/>
    </w:p>
    <w:p w14:paraId="2E9CE9AB" w14:textId="77777777" w:rsidR="00812D4F" w:rsidRDefault="00812D4F" w:rsidP="00113A63">
      <w:pPr>
        <w:pStyle w:val="Duidelijkcitaat"/>
        <w:jc w:val="both"/>
      </w:pPr>
      <w:r>
        <w:t>Contractanten</w:t>
      </w:r>
    </w:p>
    <w:p w14:paraId="2E9CE9AC" w14:textId="419ECBB5" w:rsidR="00812D4F" w:rsidRDefault="00812D4F" w:rsidP="00113A63">
      <w:pPr>
        <w:jc w:val="both"/>
      </w:pPr>
      <w:r>
        <w:t xml:space="preserve">De </w:t>
      </w:r>
      <w:r w:rsidR="00AF5EAD">
        <w:t>ins</w:t>
      </w:r>
      <w:r>
        <w:t xml:space="preserve">temming van het </w:t>
      </w:r>
      <w:r w:rsidR="007600E2">
        <w:t xml:space="preserve">contractueel aangesteld </w:t>
      </w:r>
      <w:r>
        <w:t xml:space="preserve">personeelslid is nodig om wijzigingen aan te brengen in de loon- en arbeidsvoorwaarden die </w:t>
      </w:r>
      <w:r w:rsidR="00BB3534">
        <w:t>(</w:t>
      </w:r>
      <w:r>
        <w:t>expliciet</w:t>
      </w:r>
      <w:r w:rsidR="00BB3534">
        <w:t>)</w:t>
      </w:r>
      <w:r>
        <w:t xml:space="preserve"> overeengekomen zijn. </w:t>
      </w:r>
    </w:p>
    <w:p w14:paraId="2E9CE9AD" w14:textId="77777777" w:rsidR="00812D4F" w:rsidRDefault="00812D4F" w:rsidP="00113A63">
      <w:pPr>
        <w:jc w:val="both"/>
      </w:pPr>
    </w:p>
    <w:p w14:paraId="2E9CE9AF" w14:textId="732CE486" w:rsidR="00812D4F" w:rsidRPr="00812D4F" w:rsidRDefault="00812D4F" w:rsidP="00113A63">
      <w:pPr>
        <w:jc w:val="both"/>
      </w:pPr>
      <w:r>
        <w:t>(Zie ook het schema in bijlage o</w:t>
      </w:r>
      <w:r w:rsidR="00AA304B">
        <w:t xml:space="preserve">ver het zogenaamde </w:t>
      </w:r>
      <w:r w:rsidR="00AA304B" w:rsidRPr="00AA304B">
        <w:rPr>
          <w:i/>
        </w:rPr>
        <w:t>ius variandi</w:t>
      </w:r>
      <w:r w:rsidR="00AA304B">
        <w:rPr>
          <w:i/>
        </w:rPr>
        <w:t>.</w:t>
      </w:r>
      <w:r>
        <w:t>)</w:t>
      </w:r>
    </w:p>
    <w:p w14:paraId="2E9CE9B0" w14:textId="77777777" w:rsidR="00812D4F" w:rsidRDefault="00812D4F" w:rsidP="00113A63">
      <w:pPr>
        <w:pStyle w:val="Duidelijkcitaat"/>
        <w:jc w:val="both"/>
      </w:pPr>
      <w:r>
        <w:t>Statutairen</w:t>
      </w:r>
    </w:p>
    <w:p w14:paraId="2E9CE9B1" w14:textId="77777777" w:rsidR="00812D4F" w:rsidRDefault="00812D4F" w:rsidP="00113A63">
      <w:pPr>
        <w:jc w:val="both"/>
      </w:pPr>
      <w:r>
        <w:t xml:space="preserve">Een statutair personeelslid wordt ingezet volgens de behoeften van de dienst. Dat gebeurt eenzijdig en is inherent aan statutaire tewerkstelling. Dat houdt in zekere mate ook in dat het bestuur </w:t>
      </w:r>
      <w:r w:rsidRPr="00812D4F">
        <w:rPr>
          <w:u w:val="single"/>
        </w:rPr>
        <w:t>eenzijdig</w:t>
      </w:r>
      <w:r>
        <w:t xml:space="preserve"> wijzigingen in het takenpakket en in de arbeidsomstandigheden kan aanbrengen. </w:t>
      </w:r>
    </w:p>
    <w:p w14:paraId="2E9CE9B2" w14:textId="3080C11F" w:rsidR="00812D4F" w:rsidRDefault="00886A88" w:rsidP="00113A63">
      <w:pPr>
        <w:jc w:val="both"/>
      </w:pPr>
      <w:r>
        <w:t>Maar</w:t>
      </w:r>
      <w:r w:rsidR="00812D4F">
        <w:t xml:space="preserve"> hoever </w:t>
      </w:r>
      <w:r>
        <w:t xml:space="preserve">kan </w:t>
      </w:r>
      <w:r w:rsidR="00812D4F">
        <w:t>een bestuur gaan</w:t>
      </w:r>
      <w:r w:rsidR="00BB3534">
        <w:t xml:space="preserve">? </w:t>
      </w:r>
      <w:r w:rsidR="0013137F">
        <w:t>Een bestuur moet</w:t>
      </w:r>
      <w:r>
        <w:t xml:space="preserve"> in elk geval</w:t>
      </w:r>
      <w:r w:rsidR="00812D4F">
        <w:t xml:space="preserve"> de algemene beginselen behoorlijk bestuur toepassen: </w:t>
      </w:r>
      <w:r w:rsidR="0013137F">
        <w:t xml:space="preserve">zorgvuldigheid, </w:t>
      </w:r>
      <w:r w:rsidR="00812D4F">
        <w:t xml:space="preserve">redelijkheid, </w:t>
      </w:r>
      <w:r w:rsidR="00812D4F" w:rsidRPr="00AA304B">
        <w:rPr>
          <w:i/>
        </w:rPr>
        <w:t>fair play</w:t>
      </w:r>
      <w:r w:rsidR="00812D4F">
        <w:t>, zuinigheid</w:t>
      </w:r>
      <w:r w:rsidR="00BB3534">
        <w:t>, motiveringsplicht</w:t>
      </w:r>
      <w:r w:rsidR="008048AB">
        <w:rPr>
          <w:rStyle w:val="Voetnootmarkering"/>
        </w:rPr>
        <w:footnoteReference w:id="5"/>
      </w:r>
      <w:r w:rsidR="00BB3534">
        <w:t>,</w:t>
      </w:r>
      <w:r w:rsidR="00812D4F">
        <w:t>.... Maar het blijft een feitenkwestie.</w:t>
      </w:r>
      <w:r w:rsidR="00E81B54">
        <w:t xml:space="preserve"> </w:t>
      </w:r>
    </w:p>
    <w:p w14:paraId="2E9CE9B3" w14:textId="3CAAAFE3" w:rsidR="00DC0C2D" w:rsidRDefault="00DC0C2D" w:rsidP="00113A63">
      <w:pPr>
        <w:ind w:left="709"/>
        <w:jc w:val="both"/>
      </w:pPr>
      <w:r w:rsidRPr="00812D4F">
        <w:rPr>
          <w:u w:val="single"/>
        </w:rPr>
        <w:t>Een wijziging van arbeidsplaats en functie-inhoud</w:t>
      </w:r>
      <w:r>
        <w:t xml:space="preserve"> is volgens </w:t>
      </w:r>
      <w:r w:rsidR="00886A88">
        <w:t>ons</w:t>
      </w:r>
      <w:r>
        <w:t xml:space="preserve"> vaak redelijk en verantwoord om eenzijdig op te leggen aan statutairen (laat </w:t>
      </w:r>
      <w:r w:rsidR="00886A88">
        <w:t>het</w:t>
      </w:r>
      <w:r>
        <w:t xml:space="preserve"> gezond verstand daarin spreken)</w:t>
      </w:r>
      <w:r w:rsidR="00BB3534">
        <w:t>,</w:t>
      </w:r>
      <w:r>
        <w:t xml:space="preserve"> maar uiteraard is het mogelijk situaties te bedenken die onredelijk zouden kunnen zijn. Om een heel absurd voorbeeld te geven: het is niet redelijk om een beleidsmedewerker te detacheren naar een vzw om daar de lokalen te poetsen. </w:t>
      </w:r>
    </w:p>
    <w:p w14:paraId="2E9CE9B4" w14:textId="77777777" w:rsidR="00DC0C2D" w:rsidRDefault="00DC0C2D" w:rsidP="00113A63">
      <w:pPr>
        <w:jc w:val="both"/>
      </w:pPr>
    </w:p>
    <w:p w14:paraId="2E9CE9B5" w14:textId="7B2A5D38" w:rsidR="007F6BEC" w:rsidRDefault="00812D4F" w:rsidP="00113A63">
      <w:pPr>
        <w:ind w:left="709"/>
        <w:jc w:val="both"/>
      </w:pPr>
      <w:r w:rsidRPr="00812D4F">
        <w:rPr>
          <w:u w:val="single"/>
        </w:rPr>
        <w:t xml:space="preserve">Wat als de nieuwe situatie minder voordelig is dan de oude (bijv. geen leidinggevende positie meer)? </w:t>
      </w:r>
      <w:r>
        <w:t>De statutaire tewerkstelling houdt in dat de overheid eenzijdig wijzigingen kan opleggen aan het statutair</w:t>
      </w:r>
      <w:r w:rsidR="00BB3534">
        <w:t>e</w:t>
      </w:r>
      <w:r>
        <w:t xml:space="preserve"> personeelslid. Dit is eigen aan de statutaire tewerkstelling. Weliswaar is de overheid gebonden aan de algemene beginselen behoorlijk bestuur (als het om een algemene maatregel gaat) of aan de </w:t>
      </w:r>
      <w:r>
        <w:lastRenderedPageBreak/>
        <w:t xml:space="preserve">motiveringsverplichting (als het om een bestuurshandeling met individuele draagwijdte gaat). </w:t>
      </w:r>
    </w:p>
    <w:p w14:paraId="2E9CE9B6" w14:textId="77777777" w:rsidR="00871549" w:rsidRDefault="00871549" w:rsidP="00113A63">
      <w:pPr>
        <w:jc w:val="both"/>
      </w:pPr>
    </w:p>
    <w:p w14:paraId="2E9CE9B7" w14:textId="77777777" w:rsidR="00871549" w:rsidRPr="00812D4F" w:rsidRDefault="00871549" w:rsidP="00113A63">
      <w:pPr>
        <w:ind w:left="709"/>
        <w:jc w:val="both"/>
        <w:rPr>
          <w:u w:val="single"/>
        </w:rPr>
      </w:pPr>
      <w:r w:rsidRPr="00812D4F">
        <w:rPr>
          <w:u w:val="single"/>
        </w:rPr>
        <w:t xml:space="preserve">Wat als de gebruiker een vzw is, kan men dan nog spreken van de behoeften van de openbare dienst? </w:t>
      </w:r>
    </w:p>
    <w:p w14:paraId="2E9CE9B8" w14:textId="77777777" w:rsidR="00871549" w:rsidRDefault="00871549" w:rsidP="00113A63">
      <w:pPr>
        <w:ind w:left="709"/>
        <w:jc w:val="both"/>
      </w:pPr>
      <w:r>
        <w:t>•</w:t>
      </w:r>
      <w:r>
        <w:tab/>
        <w:t xml:space="preserve">Als het gaat om een vzw die geen taken van algemeen belang uitoefent, is het moeilijker om een statutair personeelslid eenzijdig naar deze vzw te detacheren onder het mom van 'continuïteit van de openbare dienst'.   </w:t>
      </w:r>
    </w:p>
    <w:p w14:paraId="2E9CE9B9" w14:textId="77777777" w:rsidR="00871549" w:rsidRDefault="00871549" w:rsidP="00113A63">
      <w:pPr>
        <w:ind w:left="709"/>
        <w:jc w:val="both"/>
      </w:pPr>
      <w:r>
        <w:t>•</w:t>
      </w:r>
      <w:r>
        <w:tab/>
        <w:t>Als het gaat om een vzw die wel taken van algemeen belang uitoefent, is het makkelijker om de principes van statutaire tewerkstelling (dus op eenzijdige beslissing ingezet worden waar je het meest nodig bent) door te trekken naar detachering bij een vzw.</w:t>
      </w:r>
    </w:p>
    <w:p w14:paraId="2E9CE9BA" w14:textId="516B2E72" w:rsidR="00871549" w:rsidRDefault="00886A88" w:rsidP="00113A63">
      <w:pPr>
        <w:jc w:val="both"/>
      </w:pPr>
      <w:r>
        <w:t>Vanuit HRM-overwegingen ra</w:t>
      </w:r>
      <w:r w:rsidR="0013137F">
        <w:t>a</w:t>
      </w:r>
      <w:r>
        <w:t>d</w:t>
      </w:r>
      <w:r w:rsidR="0013137F">
        <w:t>t de VVSG</w:t>
      </w:r>
      <w:r>
        <w:t xml:space="preserve"> echter wel aan om zoveel mogelijk in onderling overleg te regelen. Anders is het personeelslid niet gemotiveerd om de nieuwe functie uit te oefenen. </w:t>
      </w:r>
    </w:p>
    <w:p w14:paraId="2E9CE9BB" w14:textId="77777777" w:rsidR="0061683A" w:rsidRPr="00A253C0" w:rsidRDefault="0061683A" w:rsidP="00113A63">
      <w:pPr>
        <w:pStyle w:val="Kop1"/>
        <w:numPr>
          <w:ilvl w:val="0"/>
          <w:numId w:val="33"/>
        </w:numPr>
        <w:jc w:val="both"/>
      </w:pPr>
      <w:bookmarkStart w:id="6" w:name="_Toc490730873"/>
      <w:r w:rsidRPr="00A253C0">
        <w:t xml:space="preserve">Kan er </w:t>
      </w:r>
      <w:r w:rsidR="00666B1C">
        <w:t xml:space="preserve">aan het gedetacheerde personeelslid </w:t>
      </w:r>
      <w:r w:rsidRPr="00A253C0">
        <w:t>een vergoeding toegekend worden?</w:t>
      </w:r>
      <w:bookmarkEnd w:id="6"/>
    </w:p>
    <w:p w14:paraId="2E9CE9BC" w14:textId="72CD6451" w:rsidR="0061683A" w:rsidRDefault="008048AB" w:rsidP="00113A63">
      <w:pPr>
        <w:jc w:val="both"/>
      </w:pPr>
      <w:r>
        <w:t>De uitgangspunten zijn</w:t>
      </w:r>
      <w:r w:rsidR="0061683A">
        <w:t>:</w:t>
      </w:r>
    </w:p>
    <w:p w14:paraId="2E9CE9BD" w14:textId="4C8E692B" w:rsidR="0061683A" w:rsidRDefault="0061683A" w:rsidP="00113A63">
      <w:pPr>
        <w:pStyle w:val="Lijstalinea"/>
        <w:numPr>
          <w:ilvl w:val="0"/>
          <w:numId w:val="35"/>
        </w:numPr>
        <w:jc w:val="both"/>
      </w:pPr>
      <w:r>
        <w:t>in principe geen extra vergoeding voor wie deze prestaties levert binnen zijn arbeidstijd: anders zou de betrokken 2x betaald worden voor hetzelfde werk, wat niet strookt met het zuinigheidsbeginsel, redelijkheidsbeginsel en gelijkheidsbeginsel</w:t>
      </w:r>
      <w:r w:rsidR="00BB3534">
        <w:t>;</w:t>
      </w:r>
    </w:p>
    <w:p w14:paraId="2E9CE9BE" w14:textId="18712EFF" w:rsidR="0061683A" w:rsidRDefault="0061683A" w:rsidP="00113A63">
      <w:pPr>
        <w:pStyle w:val="Lijstalinea"/>
        <w:numPr>
          <w:ilvl w:val="0"/>
          <w:numId w:val="35"/>
        </w:numPr>
        <w:jc w:val="both"/>
      </w:pPr>
      <w:r>
        <w:t>wel extra vergoeding mogelijk als de prestaties geleverd worden buiten de arbeidstijd, beperkt tot gemiddeld 38 uur per week (</w:t>
      </w:r>
      <w:r w:rsidR="00BB3534">
        <w:t xml:space="preserve">Arbeidswet en </w:t>
      </w:r>
      <w:r>
        <w:t>Arbeidstijdwet 14 december 2000).</w:t>
      </w:r>
    </w:p>
    <w:p w14:paraId="2E9CE9BF" w14:textId="77777777" w:rsidR="0061683A" w:rsidRDefault="0061683A" w:rsidP="00113A63">
      <w:pPr>
        <w:jc w:val="both"/>
      </w:pPr>
    </w:p>
    <w:p w14:paraId="2E9CE9C0" w14:textId="77777777" w:rsidR="000650C0" w:rsidRDefault="000650C0" w:rsidP="00113A63">
      <w:pPr>
        <w:jc w:val="both"/>
      </w:pPr>
      <w:r>
        <w:t xml:space="preserve">Voor gemeenten, OCMW’s en provincies is bovendien de regel dat ze geen andere toelagen of vergoedingen kunnen toekennen of invoeren dan degene die vermeld zijn in de Rechtspositiebesluiten van 7 december 2007 of van 12 november 2010, weliswaar met behoud van de toepassing van eventuele decretale of wettelijke bepalingen (zoals bijv. bovenwettelijke voordelen die fiscaal of sociaalrechtelijk gunstig geregeld zijn). </w:t>
      </w:r>
    </w:p>
    <w:p w14:paraId="2E9CE9C1" w14:textId="4924AF8C" w:rsidR="0061683A" w:rsidRDefault="0061683A" w:rsidP="00113A63">
      <w:pPr>
        <w:jc w:val="both"/>
      </w:pPr>
      <w:r>
        <w:t xml:space="preserve">Als een lokaal bestuur </w:t>
      </w:r>
      <w:r w:rsidR="000650C0">
        <w:t xml:space="preserve">zoals bijv. een brandweerzone </w:t>
      </w:r>
      <w:r>
        <w:t xml:space="preserve">toch beslist om hiervoor een vergoeding toe te kennen (bij wijze van incentive), via een aanpassing van de lokale rechtspositieregeling, dan is dat misschien niet a priori onwettelijk, maar is </w:t>
      </w:r>
      <w:r w:rsidR="00BB3534">
        <w:t xml:space="preserve">dat </w:t>
      </w:r>
      <w:r>
        <w:t xml:space="preserve">soms moeilijk te verantwoorden naar de rest van het personeel en naar de belastingbetaler (de vergoeding is 'dubbel op' met het gewone salaris dat de betrokkene ontvangt). </w:t>
      </w:r>
    </w:p>
    <w:p w14:paraId="2E9CE9C2" w14:textId="77777777" w:rsidR="0061683A" w:rsidRDefault="0061683A" w:rsidP="00113A63">
      <w:pPr>
        <w:jc w:val="both"/>
      </w:pPr>
    </w:p>
    <w:p w14:paraId="2E9CE9C3" w14:textId="1FBC2EF9" w:rsidR="0061683A" w:rsidRDefault="0061683A" w:rsidP="00113A63">
      <w:pPr>
        <w:jc w:val="both"/>
      </w:pPr>
      <w:r>
        <w:t xml:space="preserve">In de praktijk moeten mensen die gedetacheerd worden, hun oorspronkelijke functie </w:t>
      </w:r>
      <w:r w:rsidR="00BB3534">
        <w:t xml:space="preserve">er soms </w:t>
      </w:r>
      <w:r>
        <w:t xml:space="preserve">nog bij nemen. De vraag naar haalbaarheid van de detachering is vaak belangrijker dan de vraag naar een vergoeding: de betrokkene wil graag duidelijkheid </w:t>
      </w:r>
      <w:r w:rsidR="00BB3534">
        <w:t xml:space="preserve">over </w:t>
      </w:r>
      <w:r>
        <w:t>wie zijn huidig</w:t>
      </w:r>
      <w:r w:rsidR="00BB3534">
        <w:t>e</w:t>
      </w:r>
      <w:r>
        <w:t xml:space="preserve"> </w:t>
      </w:r>
      <w:r>
        <w:lastRenderedPageBreak/>
        <w:t xml:space="preserve">takenpakket gaat uitvoeren. Het is daarom </w:t>
      </w:r>
      <w:r w:rsidR="00BB3534">
        <w:t>o</w:t>
      </w:r>
      <w:r>
        <w:t xml:space="preserve">.i. verstandiger om na te gaan hoe het takenpakket kan herschikt worden (eventueel bijkomende ondersteuning geven aan de betrokkene). </w:t>
      </w:r>
    </w:p>
    <w:p w14:paraId="2E9CE9C4" w14:textId="501AE795" w:rsidR="0061683A" w:rsidRDefault="00DB7A51" w:rsidP="00113A63">
      <w:pPr>
        <w:pStyle w:val="Kop1"/>
        <w:numPr>
          <w:ilvl w:val="0"/>
          <w:numId w:val="33"/>
        </w:numPr>
        <w:jc w:val="both"/>
      </w:pPr>
      <w:bookmarkStart w:id="7" w:name="_Toc490730874"/>
      <w:r>
        <w:t xml:space="preserve">Is er </w:t>
      </w:r>
      <w:r w:rsidR="008048AB">
        <w:t>btw</w:t>
      </w:r>
      <w:r>
        <w:t xml:space="preserve"> verschuldigd op </w:t>
      </w:r>
      <w:r w:rsidR="0061683A">
        <w:t>detachering</w:t>
      </w:r>
      <w:r>
        <w:t>? Moet er gefactureerd worden?</w:t>
      </w:r>
      <w:bookmarkEnd w:id="7"/>
      <w:r>
        <w:t xml:space="preserve"> </w:t>
      </w:r>
    </w:p>
    <w:p w14:paraId="0375E9CE" w14:textId="25834B1A" w:rsidR="0051631E" w:rsidRDefault="0051631E" w:rsidP="00113A63">
      <w:pPr>
        <w:pStyle w:val="Lijstalinea"/>
        <w:ind w:left="0"/>
        <w:jc w:val="both"/>
      </w:pPr>
      <w:r>
        <w:t xml:space="preserve">In het algemeen geldt dat er geen </w:t>
      </w:r>
      <w:r w:rsidR="008048AB">
        <w:t>btw</w:t>
      </w:r>
      <w:r>
        <w:t xml:space="preserve"> verschuldigd is op de terbeschikkingstelling </w:t>
      </w:r>
      <w:r w:rsidRPr="0051631E">
        <w:rPr>
          <w:u w:val="single"/>
        </w:rPr>
        <w:t>vanuit</w:t>
      </w:r>
      <w:r w:rsidRPr="0051631E">
        <w:t xml:space="preserve"> een gemeente, OCMW, politiezone of hulpverleningszone </w:t>
      </w:r>
      <w:r w:rsidRPr="0051631E">
        <w:rPr>
          <w:u w:val="single"/>
        </w:rPr>
        <w:t>naar</w:t>
      </w:r>
      <w:r w:rsidRPr="0051631E">
        <w:t xml:space="preserve"> een entiteit door hen opgericht of onder hun controle</w:t>
      </w:r>
      <w:r>
        <w:t xml:space="preserve"> (autonoom gemeentebedrijf, OCMW-vereniging, intergemeentelijk samenwerkingsverband). Bij de omgekeerde beweging wel, tenzij het om minder dan 25.000 euro/jaar gaat (cf. </w:t>
      </w:r>
      <w:r w:rsidR="008048AB">
        <w:t>btw</w:t>
      </w:r>
      <w:r>
        <w:t>-vrijstellingsregel voor kleine ondernemingen).</w:t>
      </w:r>
      <w:r>
        <w:rPr>
          <w:rStyle w:val="Voetnootmarkering"/>
        </w:rPr>
        <w:footnoteReference w:id="6"/>
      </w:r>
    </w:p>
    <w:p w14:paraId="5D9747DF" w14:textId="5C8C8637" w:rsidR="0051631E" w:rsidRDefault="0051631E" w:rsidP="00113A63">
      <w:pPr>
        <w:pStyle w:val="Lijstalinea"/>
        <w:ind w:left="0"/>
        <w:jc w:val="both"/>
      </w:pPr>
      <w:r>
        <w:t>Het is dus zowel de hoedanigheid van de werkgever die ter beschikking stelt als de hoedanigheid van de gebruiker die een rol speelt.</w:t>
      </w:r>
    </w:p>
    <w:p w14:paraId="5479DDC7" w14:textId="77777777" w:rsidR="0051631E" w:rsidRDefault="0051631E" w:rsidP="00113A63">
      <w:pPr>
        <w:jc w:val="both"/>
      </w:pPr>
    </w:p>
    <w:p w14:paraId="191D2F39" w14:textId="67850283" w:rsidR="002E428D" w:rsidRPr="00E62C9F" w:rsidRDefault="002E428D" w:rsidP="00113A63">
      <w:pPr>
        <w:jc w:val="both"/>
      </w:pPr>
      <w:r w:rsidRPr="00E62C9F">
        <w:t xml:space="preserve">Een gemeente of OCMW moet </w:t>
      </w:r>
      <w:r w:rsidR="0051631E">
        <w:t xml:space="preserve">dus </w:t>
      </w:r>
      <w:r w:rsidRPr="00E62C9F">
        <w:t xml:space="preserve">geen btw aanrekenen op de </w:t>
      </w:r>
      <w:r w:rsidR="00951098">
        <w:t>terbeschikkingstelling</w:t>
      </w:r>
      <w:r w:rsidRPr="00E62C9F">
        <w:t xml:space="preserve"> van personeelsleden naar</w:t>
      </w:r>
      <w:r w:rsidR="00E62C9F">
        <w:t xml:space="preserve"> “andere publiekrechtelijke lichamen”</w:t>
      </w:r>
      <w:r w:rsidR="00951098">
        <w:t>.</w:t>
      </w:r>
      <w:r w:rsidRPr="00E62C9F">
        <w:t xml:space="preserve"> </w:t>
      </w:r>
      <w:r w:rsidR="00E62C9F">
        <w:t xml:space="preserve">De fiscus aanvaardt dat dit </w:t>
      </w:r>
      <w:r w:rsidR="00E62C9F" w:rsidRPr="00E62C9F">
        <w:t xml:space="preserve">geen aanleiding geeft tot (potentiële) concurrentieverstoring in de zin van </w:t>
      </w:r>
      <w:hyperlink r:id="rId12" w:history="1">
        <w:r w:rsidR="00E62C9F" w:rsidRPr="00E62C9F">
          <w:t>artikel 6</w:t>
        </w:r>
      </w:hyperlink>
      <w:r w:rsidR="00E62C9F" w:rsidRPr="00E62C9F">
        <w:t>, tweede lid, van het Btw-Wetboek</w:t>
      </w:r>
      <w:r w:rsidR="00951098">
        <w:t>.</w:t>
      </w:r>
      <w:r w:rsidR="00951098" w:rsidRPr="00951098">
        <w:rPr>
          <w:rStyle w:val="Voetnootmarkering"/>
        </w:rPr>
        <w:footnoteReference w:id="7"/>
      </w:r>
    </w:p>
    <w:p w14:paraId="701A6D08" w14:textId="60460D11" w:rsidR="002E428D" w:rsidRDefault="00E62C9F" w:rsidP="00113A63">
      <w:pPr>
        <w:jc w:val="both"/>
      </w:pPr>
      <w:r>
        <w:t xml:space="preserve">Dit geldt </w:t>
      </w:r>
      <w:r w:rsidR="002A3781">
        <w:t>eveneens</w:t>
      </w:r>
      <w:r>
        <w:t xml:space="preserve"> voor de terbeschikkingstelling</w:t>
      </w:r>
      <w:r w:rsidRPr="00E62C9F">
        <w:t xml:space="preserve"> van personeel door een gemeente of een OCMW aan</w:t>
      </w:r>
      <w:r w:rsidR="002A3781">
        <w:t xml:space="preserve"> een</w:t>
      </w:r>
      <w:r w:rsidRPr="00E62C9F">
        <w:t xml:space="preserve"> entiteit die door </w:t>
      </w:r>
      <w:r w:rsidR="002A3781">
        <w:t>het lokaal bestuur</w:t>
      </w:r>
      <w:r w:rsidRPr="00E62C9F">
        <w:t xml:space="preserve"> word</w:t>
      </w:r>
      <w:r w:rsidR="002A3781">
        <w:t>t</w:t>
      </w:r>
      <w:r w:rsidRPr="00E62C9F">
        <w:t xml:space="preserve"> opgericht en die onder </w:t>
      </w:r>
      <w:r w:rsidR="002A3781">
        <w:t>zijn</w:t>
      </w:r>
      <w:r w:rsidRPr="00E62C9F">
        <w:t xml:space="preserve"> toezicht staa</w:t>
      </w:r>
      <w:r w:rsidR="002A3781">
        <w:t>t</w:t>
      </w:r>
      <w:r w:rsidR="00FC656A">
        <w:t xml:space="preserve"> (b</w:t>
      </w:r>
      <w:r w:rsidR="00951098">
        <w:t>ij</w:t>
      </w:r>
      <w:r w:rsidR="00FC656A">
        <w:t xml:space="preserve">v. </w:t>
      </w:r>
      <w:r w:rsidR="002A3781">
        <w:t>aan een autonoom gemeentebedrijf, een</w:t>
      </w:r>
      <w:r w:rsidR="00FC656A">
        <w:t xml:space="preserve"> OCMW-vereniging, </w:t>
      </w:r>
      <w:r w:rsidR="002A3781">
        <w:t>een intergemeentelijk samenwerkingsverband</w:t>
      </w:r>
      <w:r w:rsidR="00FC656A">
        <w:t xml:space="preserve">), zelfs </w:t>
      </w:r>
      <w:r w:rsidR="002A3781">
        <w:t xml:space="preserve">als </w:t>
      </w:r>
      <w:r w:rsidR="00FC656A">
        <w:t xml:space="preserve">de gemeente </w:t>
      </w:r>
      <w:r w:rsidR="00951098">
        <w:t>resp.</w:t>
      </w:r>
      <w:r w:rsidR="00FC656A">
        <w:t xml:space="preserve"> het OCMW </w:t>
      </w:r>
      <w:r w:rsidRPr="00E62C9F">
        <w:t xml:space="preserve">subsidies of werkingstoelagen </w:t>
      </w:r>
      <w:r w:rsidR="00FC656A">
        <w:t xml:space="preserve">toekent. </w:t>
      </w:r>
    </w:p>
    <w:p w14:paraId="5F178AE2" w14:textId="77777777" w:rsidR="0068516C" w:rsidRPr="0068516C" w:rsidRDefault="0068516C" w:rsidP="00113A63">
      <w:pPr>
        <w:jc w:val="both"/>
        <w:rPr>
          <w:i/>
          <w:iCs/>
        </w:rPr>
      </w:pPr>
      <w:r w:rsidRPr="0068516C">
        <w:rPr>
          <w:i/>
          <w:iCs/>
        </w:rPr>
        <w:t xml:space="preserve">Wanneer zou blijken dat private operatoren die gelijkaardige handelingen verrichten (de terbeschikkingstelling van personeel) hier enig nadelig gevolg van zouden ondervinden, kan dit standpunt herzien worden. </w:t>
      </w:r>
    </w:p>
    <w:p w14:paraId="1605CB71" w14:textId="77777777" w:rsidR="0051631E" w:rsidRPr="00E62C9F" w:rsidRDefault="0051631E" w:rsidP="00113A63">
      <w:pPr>
        <w:jc w:val="both"/>
      </w:pPr>
    </w:p>
    <w:p w14:paraId="14F77BFD" w14:textId="2C629DF8" w:rsidR="00B25CF2" w:rsidRDefault="00FC656A" w:rsidP="00113A63">
      <w:pPr>
        <w:jc w:val="both"/>
      </w:pPr>
      <w:r>
        <w:t>O</w:t>
      </w:r>
      <w:r w:rsidR="002E428D" w:rsidRPr="00E62C9F">
        <w:t xml:space="preserve">ok </w:t>
      </w:r>
      <w:r w:rsidR="002A3781">
        <w:t xml:space="preserve">de </w:t>
      </w:r>
      <w:r w:rsidR="002E428D" w:rsidRPr="00E62C9F">
        <w:t>detachering d</w:t>
      </w:r>
      <w:r w:rsidR="002A3781">
        <w:t xml:space="preserve">oor het </w:t>
      </w:r>
      <w:r w:rsidR="002E428D" w:rsidRPr="00E62C9F">
        <w:t>OCMW</w:t>
      </w:r>
      <w:r w:rsidR="002A3781">
        <w:t xml:space="preserve"> met </w:t>
      </w:r>
      <w:r w:rsidR="002E428D" w:rsidRPr="00E62C9F">
        <w:t>toepassing van art</w:t>
      </w:r>
      <w:r w:rsidR="002A3781">
        <w:t>ikel</w:t>
      </w:r>
      <w:r w:rsidR="002E428D" w:rsidRPr="00E62C9F">
        <w:t xml:space="preserve"> 60 §7 van de OCMW-wet, bedoeld om mensen socialezekerheidsrechten t</w:t>
      </w:r>
      <w:r>
        <w:t>e laten opbouwen, val</w:t>
      </w:r>
      <w:r w:rsidR="002A3781">
        <w:t>t</w:t>
      </w:r>
      <w:r>
        <w:t xml:space="preserve"> onder deze vrijstelling</w:t>
      </w:r>
      <w:r w:rsidR="002E428D" w:rsidRPr="00E62C9F">
        <w:t>.</w:t>
      </w:r>
    </w:p>
    <w:p w14:paraId="5E52EF09" w14:textId="2EA91219" w:rsidR="00B74FD9" w:rsidRDefault="00B74FD9" w:rsidP="00113A63">
      <w:pPr>
        <w:jc w:val="both"/>
      </w:pPr>
    </w:p>
    <w:p w14:paraId="27281D27" w14:textId="54257A55" w:rsidR="00B74FD9" w:rsidRPr="00F739F8" w:rsidRDefault="00B74FD9" w:rsidP="00113A63">
      <w:pPr>
        <w:pStyle w:val="Lijstalinea"/>
        <w:numPr>
          <w:ilvl w:val="0"/>
          <w:numId w:val="49"/>
        </w:numPr>
        <w:jc w:val="both"/>
        <w:rPr>
          <w:i/>
        </w:rPr>
      </w:pPr>
      <w:r w:rsidRPr="00F739F8">
        <w:rPr>
          <w:i/>
        </w:rPr>
        <w:t>Zie ook de Btw-circulaire 2017/C/91 van 22.12.2017 betreffende praktische toepassingsgevallen inzake de belastingplicht van publiekrechtelijke lichamen met daarin twintig “Frequently Asked Questions”.</w:t>
      </w:r>
    </w:p>
    <w:p w14:paraId="2E9CE9D3" w14:textId="77777777" w:rsidR="00474978" w:rsidRPr="00474978" w:rsidRDefault="00474978" w:rsidP="00113A63">
      <w:pPr>
        <w:pStyle w:val="Kop1"/>
        <w:numPr>
          <w:ilvl w:val="0"/>
          <w:numId w:val="33"/>
        </w:numPr>
        <w:jc w:val="both"/>
      </w:pPr>
      <w:bookmarkStart w:id="8" w:name="_Toc490730875"/>
      <w:r w:rsidRPr="00474978">
        <w:lastRenderedPageBreak/>
        <w:t>Hoe de terbeschikkingstelling regelen? Drie belangrijke afspraken</w:t>
      </w:r>
      <w:r>
        <w:t xml:space="preserve"> tussen bestuur en gebruiker</w:t>
      </w:r>
      <w:bookmarkEnd w:id="8"/>
    </w:p>
    <w:p w14:paraId="2E9CE9D4" w14:textId="2466214B" w:rsidR="00474978" w:rsidRDefault="002F298B" w:rsidP="00113A63">
      <w:pPr>
        <w:pStyle w:val="Opsomming"/>
        <w:numPr>
          <w:ilvl w:val="0"/>
          <w:numId w:val="38"/>
        </w:numPr>
        <w:tabs>
          <w:tab w:val="clear" w:pos="284"/>
        </w:tabs>
        <w:spacing w:after="280" w:line="280" w:lineRule="atLeast"/>
        <w:ind w:left="426" w:hanging="426"/>
        <w:jc w:val="both"/>
      </w:pPr>
      <w:r>
        <w:t>De raad (of</w:t>
      </w:r>
      <w:r w:rsidR="00DA39B8">
        <w:t xml:space="preserve">, </w:t>
      </w:r>
      <w:r>
        <w:t xml:space="preserve">bij delegatie van de rechtspositieregeling, het </w:t>
      </w:r>
      <w:r w:rsidR="00DA39B8">
        <w:t>uitvoerend orgaan</w:t>
      </w:r>
      <w:r>
        <w:t xml:space="preserve">) </w:t>
      </w:r>
      <w:r w:rsidR="00474978" w:rsidRPr="004B7F4F">
        <w:t xml:space="preserve">schrijft de mogelijkheid tot terbeschikkingstelling in de lokale </w:t>
      </w:r>
      <w:r w:rsidR="00474978" w:rsidRPr="006540B8">
        <w:rPr>
          <w:u w:val="single"/>
        </w:rPr>
        <w:t>rechtspositieregeling</w:t>
      </w:r>
      <w:r w:rsidR="00474978" w:rsidRPr="004B7F4F">
        <w:t xml:space="preserve"> in</w:t>
      </w:r>
      <w:r w:rsidR="00197AC9">
        <w:t>.</w:t>
      </w:r>
      <w:r w:rsidR="00474978" w:rsidRPr="004B7F4F">
        <w:rPr>
          <w:vertAlign w:val="superscript"/>
        </w:rPr>
        <w:footnoteReference w:id="8"/>
      </w:r>
      <w:r w:rsidR="00474978">
        <w:t xml:space="preserve"> </w:t>
      </w:r>
      <w:r w:rsidR="00BB3534">
        <w:t>E</w:t>
      </w:r>
      <w:r w:rsidR="00474978" w:rsidRPr="004B7F4F">
        <w:t xml:space="preserve">r is </w:t>
      </w:r>
      <w:r w:rsidR="00BB3534">
        <w:t>steeds</w:t>
      </w:r>
      <w:r w:rsidR="00BB3534" w:rsidRPr="004B7F4F">
        <w:t xml:space="preserve"> </w:t>
      </w:r>
      <w:r w:rsidR="00474978" w:rsidRPr="004B7F4F">
        <w:t xml:space="preserve">een protocol met de vakbonden vereist (protocol van akkoord of van niet-akkoord). </w:t>
      </w:r>
    </w:p>
    <w:p w14:paraId="7C69A0D2" w14:textId="048EC7A7" w:rsidR="00A1425A" w:rsidRDefault="00474978" w:rsidP="00113A63">
      <w:pPr>
        <w:pStyle w:val="Opsomming"/>
        <w:numPr>
          <w:ilvl w:val="0"/>
          <w:numId w:val="38"/>
        </w:numPr>
        <w:tabs>
          <w:tab w:val="clear" w:pos="284"/>
        </w:tabs>
        <w:spacing w:after="280" w:line="280" w:lineRule="atLeast"/>
        <w:ind w:left="426" w:hanging="426"/>
        <w:jc w:val="both"/>
      </w:pPr>
      <w:r>
        <w:t xml:space="preserve">Als de terbeschikkingstelling kadert in een bredere samenwerking, sluiten bestuur en gebruiker een </w:t>
      </w:r>
      <w:r w:rsidRPr="00474978">
        <w:rPr>
          <w:u w:val="single"/>
        </w:rPr>
        <w:t>samenwerkings</w:t>
      </w:r>
      <w:r w:rsidR="00BB3534">
        <w:rPr>
          <w:u w:val="single"/>
        </w:rPr>
        <w:t>- of beheers</w:t>
      </w:r>
      <w:r w:rsidRPr="00474978">
        <w:rPr>
          <w:u w:val="single"/>
        </w:rPr>
        <w:t>overeenkomst</w:t>
      </w:r>
      <w:r w:rsidRPr="00474978">
        <w:rPr>
          <w:rStyle w:val="Voetnootmarkering"/>
        </w:rPr>
        <w:footnoteReference w:id="9"/>
      </w:r>
      <w:r>
        <w:t>, om de afspraken hieronder</w:t>
      </w:r>
      <w:r w:rsidRPr="004B7F4F">
        <w:t xml:space="preserve"> te regelen</w:t>
      </w:r>
      <w:r w:rsidR="00AA304B">
        <w:t>.</w:t>
      </w:r>
      <w:r w:rsidRPr="004B7F4F">
        <w:rPr>
          <w:vertAlign w:val="superscript"/>
        </w:rPr>
        <w:footnoteReference w:id="10"/>
      </w:r>
      <w:r w:rsidRPr="004B7F4F">
        <w:t xml:space="preserve"> Dit is een bevoegdheid van de raad (ar</w:t>
      </w:r>
      <w:r w:rsidR="00DA39B8">
        <w:t>t.</w:t>
      </w:r>
      <w:r w:rsidRPr="004B7F4F">
        <w:t xml:space="preserve"> 4</w:t>
      </w:r>
      <w:r w:rsidR="00DA39B8">
        <w:t>1, tweede lid, 5° en art. 78 tweede lid, 6° DLB</w:t>
      </w:r>
      <w:r w:rsidRPr="004B7F4F">
        <w:t>).</w:t>
      </w:r>
    </w:p>
    <w:p w14:paraId="2E9CE9D7" w14:textId="7DDF4F93" w:rsidR="00474978" w:rsidRDefault="00A1425A" w:rsidP="00113A63">
      <w:pPr>
        <w:pStyle w:val="Opsomming"/>
        <w:numPr>
          <w:ilvl w:val="0"/>
          <w:numId w:val="38"/>
        </w:numPr>
        <w:tabs>
          <w:tab w:val="clear" w:pos="284"/>
        </w:tabs>
        <w:spacing w:after="280" w:line="280" w:lineRule="atLeast"/>
        <w:ind w:left="426" w:hanging="426"/>
        <w:jc w:val="both"/>
      </w:pPr>
      <w:r>
        <w:t>De aanstellende overheid is in principe bevoegd voor de individuele detachering van het personeelslid</w:t>
      </w:r>
      <w:r w:rsidR="00A21C46">
        <w:t xml:space="preserve"> (art. 185 §2 DLB)</w:t>
      </w:r>
      <w:r>
        <w:t>.</w:t>
      </w:r>
      <w:r>
        <w:rPr>
          <w:rStyle w:val="Voetnootmarkering"/>
        </w:rPr>
        <w:footnoteReference w:id="11"/>
      </w:r>
      <w:r>
        <w:t xml:space="preserve"> Hiertoe </w:t>
      </w:r>
      <w:r w:rsidR="00474978" w:rsidRPr="004B7F4F">
        <w:t xml:space="preserve">stellen </w:t>
      </w:r>
      <w:r w:rsidR="00474978">
        <w:t>bestuur</w:t>
      </w:r>
      <w:r w:rsidR="00474978" w:rsidRPr="004B7F4F">
        <w:t xml:space="preserve"> </w:t>
      </w:r>
      <w:r w:rsidR="00747403">
        <w:t>en</w:t>
      </w:r>
      <w:r w:rsidR="00747403" w:rsidRPr="004B7F4F">
        <w:t xml:space="preserve"> </w:t>
      </w:r>
      <w:r w:rsidR="00474978">
        <w:t>gebruiker</w:t>
      </w:r>
      <w:r w:rsidR="0004373A">
        <w:t xml:space="preserve"> (</w:t>
      </w:r>
      <w:r w:rsidR="00747403">
        <w:t xml:space="preserve">telkens de </w:t>
      </w:r>
      <w:r w:rsidR="0004373A">
        <w:t>aanstellende overheid)</w:t>
      </w:r>
      <w:r w:rsidR="001B65C4">
        <w:t xml:space="preserve"> </w:t>
      </w:r>
      <w:r w:rsidR="00474978" w:rsidRPr="004B7F4F">
        <w:t xml:space="preserve">een </w:t>
      </w:r>
      <w:r w:rsidR="001B65C4" w:rsidRPr="001B65C4">
        <w:rPr>
          <w:u w:val="single"/>
        </w:rPr>
        <w:t>overeenkomst</w:t>
      </w:r>
      <w:r w:rsidR="001B65C4" w:rsidRPr="001B65C4">
        <w:t xml:space="preserve"> (</w:t>
      </w:r>
      <w:r w:rsidR="00474978" w:rsidRPr="001B65C4">
        <w:t>afsprakennota</w:t>
      </w:r>
      <w:r w:rsidR="001B65C4" w:rsidRPr="001B65C4">
        <w:t>)</w:t>
      </w:r>
      <w:r w:rsidR="00474978" w:rsidRPr="004B7F4F">
        <w:t xml:space="preserve"> op met </w:t>
      </w:r>
      <w:r w:rsidR="00474978">
        <w:t xml:space="preserve">het </w:t>
      </w:r>
      <w:r w:rsidR="00474978" w:rsidRPr="004B7F4F">
        <w:t>betrokken</w:t>
      </w:r>
      <w:r w:rsidR="00474978">
        <w:t xml:space="preserve"> personeelslid</w:t>
      </w:r>
      <w:r w:rsidR="00474978" w:rsidRPr="004B7F4F">
        <w:t xml:space="preserve">, waarbij verwezen kan worden naar de afspraken in de rechtspositieregeling en in de </w:t>
      </w:r>
      <w:r w:rsidR="00474978">
        <w:t>samenwerkingsovereenkomst</w:t>
      </w:r>
      <w:r w:rsidR="00474978" w:rsidRPr="004B7F4F">
        <w:t xml:space="preserve"> tussen </w:t>
      </w:r>
      <w:r w:rsidR="00B37C2C">
        <w:t>bestuur en gebruiker</w:t>
      </w:r>
      <w:r w:rsidR="00474978" w:rsidRPr="004B7F4F">
        <w:t xml:space="preserve"> (zie hieronder), en de concrete gevolgen ervan voor de betrokkene.</w:t>
      </w:r>
      <w:r w:rsidR="00474978">
        <w:t xml:space="preserve"> </w:t>
      </w:r>
      <w:r w:rsidR="001B65C4">
        <w:t xml:space="preserve">Deze afspraken kunnen onmiddellijk opgenomen worden in de samenwerkingsovereenkomst (één document). </w:t>
      </w:r>
      <w:r w:rsidR="001B65C4" w:rsidRPr="004B7F4F">
        <w:t xml:space="preserve"> </w:t>
      </w:r>
      <w:r w:rsidR="003A7E6D">
        <w:t xml:space="preserve">Voor contractanten </w:t>
      </w:r>
      <w:r w:rsidR="001B65C4">
        <w:t>kan dit</w:t>
      </w:r>
      <w:r w:rsidR="003A7E6D">
        <w:t xml:space="preserve"> </w:t>
      </w:r>
      <w:r w:rsidR="001B65C4">
        <w:t xml:space="preserve">ook </w:t>
      </w:r>
      <w:r w:rsidR="003A7E6D">
        <w:t xml:space="preserve">in de vorm van een bijlage bij de arbeidsovereenkomst. </w:t>
      </w:r>
    </w:p>
    <w:p w14:paraId="1C724472" w14:textId="77777777" w:rsidR="00A1425A" w:rsidRDefault="00A1425A" w:rsidP="00113A63">
      <w:pPr>
        <w:pStyle w:val="Opsomming"/>
        <w:numPr>
          <w:ilvl w:val="0"/>
          <w:numId w:val="0"/>
        </w:numPr>
        <w:tabs>
          <w:tab w:val="clear" w:pos="284"/>
        </w:tabs>
        <w:spacing w:after="280" w:line="280" w:lineRule="atLeast"/>
        <w:ind w:left="426"/>
        <w:jc w:val="both"/>
      </w:pPr>
    </w:p>
    <w:p w14:paraId="2E9CE9D8" w14:textId="07BA4696" w:rsidR="00DB2C6C" w:rsidRDefault="00DC7D7B" w:rsidP="00113A63">
      <w:pPr>
        <w:pStyle w:val="Opsomming"/>
        <w:numPr>
          <w:ilvl w:val="0"/>
          <w:numId w:val="0"/>
        </w:numPr>
        <w:tabs>
          <w:tab w:val="clear" w:pos="284"/>
        </w:tabs>
        <w:spacing w:after="280" w:line="280" w:lineRule="atLeast"/>
        <w:ind w:left="426"/>
        <w:jc w:val="both"/>
      </w:pPr>
      <w:r>
        <w:t>A</w:t>
      </w:r>
      <w:r w:rsidR="00DB2C6C">
        <w:t xml:space="preserve">ls de terbeschikkingstelling kadert in een bredere samenwerking met de gebruiker is het </w:t>
      </w:r>
      <w:r>
        <w:t>aangewezen</w:t>
      </w:r>
      <w:r w:rsidR="00DB2C6C">
        <w:t xml:space="preserve"> om de afspraken te integreren in de samenwerkingsovereenkomst en dus de raad hierover te laten beslissen.</w:t>
      </w:r>
    </w:p>
    <w:p w14:paraId="2E9CE9D9" w14:textId="77777777" w:rsidR="009D122A" w:rsidRDefault="009D122A" w:rsidP="00113A63">
      <w:pPr>
        <w:pStyle w:val="Opsomming"/>
        <w:numPr>
          <w:ilvl w:val="0"/>
          <w:numId w:val="0"/>
        </w:numPr>
        <w:tabs>
          <w:tab w:val="clear" w:pos="284"/>
        </w:tabs>
        <w:spacing w:after="280" w:line="280" w:lineRule="atLeast"/>
        <w:jc w:val="both"/>
      </w:pPr>
    </w:p>
    <w:p w14:paraId="2E9CE9DA" w14:textId="588F9A85" w:rsidR="009D122A" w:rsidRDefault="009D122A" w:rsidP="00113A63">
      <w:pPr>
        <w:pStyle w:val="Opsomming"/>
        <w:numPr>
          <w:ilvl w:val="0"/>
          <w:numId w:val="0"/>
        </w:numPr>
        <w:tabs>
          <w:tab w:val="clear" w:pos="284"/>
        </w:tabs>
        <w:spacing w:after="280" w:line="280" w:lineRule="atLeast"/>
        <w:jc w:val="both"/>
      </w:pPr>
      <w:r>
        <w:t xml:space="preserve">Als de terbeschikkingstelling gebaseerd is op art. 144bis NGW moeten volgende </w:t>
      </w:r>
      <w:r w:rsidR="00D125E2">
        <w:t xml:space="preserve">bijkomende </w:t>
      </w:r>
      <w:r>
        <w:t>voorwaarden vervuld zijn:</w:t>
      </w:r>
    </w:p>
    <w:p w14:paraId="2E9CE9DB" w14:textId="09C01D74" w:rsidR="009D122A" w:rsidRDefault="003A7E6D" w:rsidP="00113A63">
      <w:pPr>
        <w:pStyle w:val="Opsomming"/>
        <w:numPr>
          <w:ilvl w:val="0"/>
          <w:numId w:val="38"/>
        </w:numPr>
        <w:tabs>
          <w:tab w:val="clear" w:pos="284"/>
        </w:tabs>
        <w:spacing w:after="280" w:line="280" w:lineRule="atLeast"/>
        <w:ind w:left="426" w:hanging="426"/>
        <w:jc w:val="both"/>
      </w:pPr>
      <w:r>
        <w:t xml:space="preserve">het </w:t>
      </w:r>
      <w:r w:rsidR="009D122A">
        <w:t>bestuursorgaan van de vzw of van de socialehuisvestingsmaatschappij moet ten minste één lid tellen dat door de gemeenteraad aangewezen is;</w:t>
      </w:r>
    </w:p>
    <w:p w14:paraId="2E9CE9DC" w14:textId="5BE00F24" w:rsidR="009D122A" w:rsidRDefault="003A7E6D" w:rsidP="00113A63">
      <w:pPr>
        <w:pStyle w:val="Opsomming"/>
        <w:numPr>
          <w:ilvl w:val="0"/>
          <w:numId w:val="38"/>
        </w:numPr>
        <w:tabs>
          <w:tab w:val="clear" w:pos="284"/>
        </w:tabs>
        <w:spacing w:after="280" w:line="280" w:lineRule="atLeast"/>
        <w:ind w:left="426" w:hanging="426"/>
        <w:jc w:val="both"/>
      </w:pPr>
      <w:r>
        <w:t xml:space="preserve">de </w:t>
      </w:r>
      <w:r w:rsidR="009D122A">
        <w:t xml:space="preserve">terbeschikkingstelling moet beperkt zijn in duur. </w:t>
      </w:r>
      <w:r w:rsidR="0013137F">
        <w:t>De VVSG meent</w:t>
      </w:r>
      <w:r w:rsidR="009D122A">
        <w:t xml:space="preserve"> dat een gemeentelijke legislatuur het maximum is, aangezien het huidige bestuur de volgende politieke meerderheid niet kan of mag binden. De opdracht moet ook rechtstreeks verband houden met het gemeentelijk belang;</w:t>
      </w:r>
    </w:p>
    <w:p w14:paraId="2E9CE9DD" w14:textId="0F56D665" w:rsidR="009D122A" w:rsidRDefault="009D122A" w:rsidP="00113A63">
      <w:pPr>
        <w:pStyle w:val="Opsomming"/>
        <w:numPr>
          <w:ilvl w:val="0"/>
          <w:numId w:val="38"/>
        </w:numPr>
        <w:tabs>
          <w:tab w:val="clear" w:pos="284"/>
        </w:tabs>
        <w:spacing w:after="280" w:line="280" w:lineRule="atLeast"/>
        <w:ind w:left="426" w:hanging="426"/>
        <w:jc w:val="both"/>
      </w:pPr>
      <w:r>
        <w:t>de arbeidsvoorwaarden en het loon, met inbegrip van de vergoedingen en voordelen, van de terbeschikkinggestelde werknemer mogen niet lager liggen dan deze die hij zou genieten mocht hij bij zijn werkgever zijn tewerkgesteld; gedurende de periode waarin de werknemer ter beschikking van de gebruiker wordt gesteld</w:t>
      </w:r>
      <w:r w:rsidR="003A7E6D">
        <w:t>,</w:t>
      </w:r>
      <w:r>
        <w:t xml:space="preserve"> is de gebruiker verantwoordelijk </w:t>
      </w:r>
      <w:r>
        <w:lastRenderedPageBreak/>
        <w:t>voor de toepassing van de bepalingen van de wetgeving inzake de reglementering en de bescherming van de arbeid, die gelden op de plaats van het werk zoals bedoeld bij art. 19 van voornoemde wet 24.07.1987;</w:t>
      </w:r>
    </w:p>
    <w:p w14:paraId="2E9CE9DE" w14:textId="77777777" w:rsidR="009D122A" w:rsidRDefault="009D122A" w:rsidP="00113A63">
      <w:pPr>
        <w:pStyle w:val="Opsomming"/>
        <w:numPr>
          <w:ilvl w:val="0"/>
          <w:numId w:val="38"/>
        </w:numPr>
        <w:tabs>
          <w:tab w:val="clear" w:pos="284"/>
        </w:tabs>
        <w:spacing w:after="280" w:line="280" w:lineRule="atLeast"/>
        <w:ind w:left="426" w:hanging="426"/>
        <w:jc w:val="both"/>
      </w:pPr>
      <w:r>
        <w:t>de voorwaarden en de duur van de terbeschikkingstelling evenals de aard van de opdracht moeten worden vastgesteld in een geschrift, goedgekeurd door de gemeenteraad en ondertekend door de werkgever, de gebruiker en de werknemer nog voor het begin van de terbeschikkingstelling;</w:t>
      </w:r>
    </w:p>
    <w:p w14:paraId="2E9CE9E0" w14:textId="6EDC039D" w:rsidR="009D122A" w:rsidRDefault="009D122A" w:rsidP="00113A63">
      <w:pPr>
        <w:pStyle w:val="Opsomming"/>
        <w:numPr>
          <w:ilvl w:val="0"/>
          <w:numId w:val="38"/>
        </w:numPr>
        <w:tabs>
          <w:tab w:val="clear" w:pos="284"/>
        </w:tabs>
        <w:spacing w:after="280" w:line="280" w:lineRule="atLeast"/>
        <w:ind w:left="426" w:hanging="426"/>
        <w:jc w:val="both"/>
      </w:pPr>
      <w:r>
        <w:t>de terbeschikkingstelling van werknemers ten behoeve van een gebruiker, toegelaten bij het eerste lid, is maar mogelijk voor</w:t>
      </w:r>
      <w:r w:rsidR="00AA304B">
        <w:t xml:space="preserve"> </w:t>
      </w:r>
      <w:r>
        <w:t>zover de gebruiker</w:t>
      </w:r>
      <w:r w:rsidR="00AA304B">
        <w:t xml:space="preserve"> </w:t>
      </w:r>
      <w:r>
        <w:t xml:space="preserve">zelf de werknemer had kunnen aanwerven onder de voorwaarden waaronder hij is aangeworven door </w:t>
      </w:r>
      <w:r w:rsidR="0052406C">
        <w:t xml:space="preserve">de </w:t>
      </w:r>
      <w:r>
        <w:t>gemeente.</w:t>
      </w:r>
    </w:p>
    <w:p w14:paraId="2E9CE9E1" w14:textId="15DEB229" w:rsidR="00474978" w:rsidRPr="00E830FC" w:rsidRDefault="00114427" w:rsidP="00113A63">
      <w:pPr>
        <w:pStyle w:val="Kop2"/>
        <w:numPr>
          <w:ilvl w:val="0"/>
          <w:numId w:val="0"/>
        </w:numPr>
        <w:jc w:val="both"/>
        <w:rPr>
          <w:lang w:val="nl-NL"/>
        </w:rPr>
      </w:pPr>
      <w:bookmarkStart w:id="9" w:name="_Toc316372292"/>
      <w:bookmarkStart w:id="10" w:name="_Toc316463897"/>
      <w:bookmarkStart w:id="11" w:name="_Toc490730876"/>
      <w:r>
        <w:rPr>
          <w:lang w:val="nl-NL"/>
        </w:rPr>
        <w:t>6</w:t>
      </w:r>
      <w:r w:rsidR="00DB2C6C">
        <w:rPr>
          <w:lang w:val="nl-NL"/>
        </w:rPr>
        <w:t xml:space="preserve">.1. </w:t>
      </w:r>
      <w:r w:rsidR="00474978">
        <w:rPr>
          <w:lang w:val="nl-NL"/>
        </w:rPr>
        <w:t>Eerste afspraak: w</w:t>
      </w:r>
      <w:r w:rsidR="00474978" w:rsidRPr="00E830FC">
        <w:rPr>
          <w:lang w:val="nl-NL"/>
        </w:rPr>
        <w:t>erkgeversgezag</w:t>
      </w:r>
      <w:bookmarkEnd w:id="9"/>
      <w:bookmarkEnd w:id="10"/>
      <w:bookmarkEnd w:id="11"/>
    </w:p>
    <w:p w14:paraId="2E9CE9E2" w14:textId="4A979CB5" w:rsidR="00474978" w:rsidRPr="004B7F4F" w:rsidRDefault="00474978" w:rsidP="00113A63">
      <w:pPr>
        <w:pStyle w:val="Opsomming"/>
        <w:numPr>
          <w:ilvl w:val="0"/>
          <w:numId w:val="38"/>
        </w:numPr>
        <w:tabs>
          <w:tab w:val="clear" w:pos="284"/>
        </w:tabs>
        <w:spacing w:line="280" w:lineRule="atLeast"/>
        <w:ind w:left="426" w:hanging="426"/>
        <w:jc w:val="both"/>
      </w:pPr>
      <w:r>
        <w:t xml:space="preserve">De </w:t>
      </w:r>
      <w:r w:rsidR="00DB2C6C">
        <w:t>gebruiker</w:t>
      </w:r>
      <w:r>
        <w:t xml:space="preserve"> oefent </w:t>
      </w:r>
      <w:r w:rsidRPr="004B7F4F">
        <w:t>over het gedetacheerd</w:t>
      </w:r>
      <w:r w:rsidR="003A7E6D">
        <w:t>e</w:t>
      </w:r>
      <w:r w:rsidRPr="004B7F4F">
        <w:t xml:space="preserve"> personeelslid</w:t>
      </w:r>
      <w:r w:rsidR="00DB2C6C">
        <w:t xml:space="preserve"> (ook)</w:t>
      </w:r>
      <w:r w:rsidRPr="004B7F4F">
        <w:t xml:space="preserve"> </w:t>
      </w:r>
      <w:r w:rsidRPr="003152A7">
        <w:rPr>
          <w:u w:val="single"/>
        </w:rPr>
        <w:t>werkgeversgezag</w:t>
      </w:r>
      <w:r w:rsidRPr="004B7F4F">
        <w:t xml:space="preserve"> </w:t>
      </w:r>
      <w:r>
        <w:t xml:space="preserve">uit. </w:t>
      </w:r>
    </w:p>
    <w:p w14:paraId="2E9CE9E3" w14:textId="79B491E7" w:rsidR="00474978" w:rsidRDefault="00474978" w:rsidP="00113A63">
      <w:pPr>
        <w:ind w:left="426"/>
        <w:jc w:val="both"/>
      </w:pPr>
      <w:r w:rsidRPr="00E830FC">
        <w:t xml:space="preserve">Niet alleen </w:t>
      </w:r>
      <w:r w:rsidR="00DB2C6C">
        <w:t>het bestuur</w:t>
      </w:r>
      <w:r w:rsidRPr="00E830FC">
        <w:t xml:space="preserve"> maar ook de </w:t>
      </w:r>
      <w:r w:rsidR="00DB2C6C">
        <w:t>gebruiker</w:t>
      </w:r>
      <w:r w:rsidRPr="00E830FC">
        <w:t xml:space="preserve"> moet over het personeelslid werkgeversgezag kunnen uitoefenen, als hij aan de </w:t>
      </w:r>
      <w:r w:rsidR="00DB2C6C">
        <w:t>gebruiker</w:t>
      </w:r>
      <w:r w:rsidRPr="00E830FC">
        <w:t xml:space="preserve"> ter beschikking gesteld wordt. Het is aangewezen om dat expliciet te vermelden: ‘Naast </w:t>
      </w:r>
      <w:r w:rsidR="00DB2C6C">
        <w:t>het bestuur X</w:t>
      </w:r>
      <w:r w:rsidRPr="00E830FC">
        <w:t xml:space="preserve"> oefent ook de </w:t>
      </w:r>
      <w:r w:rsidR="00DB2C6C">
        <w:t>gebruiker Y</w:t>
      </w:r>
      <w:r w:rsidRPr="00E830FC">
        <w:t xml:space="preserve"> werkgeversgezag uit over … (</w:t>
      </w:r>
      <w:r w:rsidRPr="00E830FC">
        <w:rPr>
          <w:i/>
        </w:rPr>
        <w:t>naam</w:t>
      </w:r>
      <w:r w:rsidRPr="00E830FC">
        <w:t xml:space="preserve">)  die aan de </w:t>
      </w:r>
      <w:r w:rsidR="00DB2C6C">
        <w:t xml:space="preserve">gebruiker </w:t>
      </w:r>
      <w:r w:rsidRPr="00E830FC">
        <w:t>ter beschik</w:t>
      </w:r>
      <w:r>
        <w:t>k</w:t>
      </w:r>
      <w:r w:rsidRPr="00E830FC">
        <w:t>ing gesteld wordt.’</w:t>
      </w:r>
    </w:p>
    <w:p w14:paraId="2E9CE9E4" w14:textId="77777777" w:rsidR="00474978" w:rsidRDefault="00474978" w:rsidP="00113A63">
      <w:pPr>
        <w:ind w:left="426"/>
        <w:jc w:val="both"/>
        <w:rPr>
          <w:lang w:val="nl-NL"/>
        </w:rPr>
      </w:pPr>
      <w:r w:rsidRPr="00E830FC">
        <w:rPr>
          <w:lang w:val="nl-NL"/>
        </w:rPr>
        <w:t>Werkgeversgezag moet hier in zijn algemene, gewone betekenis opgevat worden: het gaat om instructies geven, bevelen geven, afspraken maken…</w:t>
      </w:r>
    </w:p>
    <w:p w14:paraId="2E9CE9E5" w14:textId="22FF1059" w:rsidR="00474978" w:rsidRPr="00CE727E" w:rsidRDefault="00474978" w:rsidP="00113A63">
      <w:pPr>
        <w:pStyle w:val="Opsomming"/>
        <w:numPr>
          <w:ilvl w:val="0"/>
          <w:numId w:val="38"/>
        </w:numPr>
        <w:tabs>
          <w:tab w:val="clear" w:pos="284"/>
        </w:tabs>
        <w:spacing w:line="280" w:lineRule="atLeast"/>
        <w:ind w:left="426" w:hanging="426"/>
        <w:jc w:val="both"/>
      </w:pPr>
      <w:r>
        <w:t>In de a</w:t>
      </w:r>
      <w:r w:rsidRPr="00CE727E">
        <w:t xml:space="preserve">fspraken over </w:t>
      </w:r>
      <w:r w:rsidRPr="00CE727E">
        <w:rPr>
          <w:u w:val="single"/>
        </w:rPr>
        <w:t>evaluatie</w:t>
      </w:r>
      <w:r w:rsidRPr="00CE727E">
        <w:t xml:space="preserve"> tussen de </w:t>
      </w:r>
      <w:r w:rsidR="00B37C2C">
        <w:t xml:space="preserve">gebruiker en het bestuur </w:t>
      </w:r>
      <w:r>
        <w:t>advise</w:t>
      </w:r>
      <w:r w:rsidR="0013137F">
        <w:t>ert de VVSG</w:t>
      </w:r>
      <w:r>
        <w:t xml:space="preserve"> het volgende</w:t>
      </w:r>
      <w:r w:rsidRPr="00CE727E">
        <w:t>:</w:t>
      </w:r>
    </w:p>
    <w:p w14:paraId="2E9CE9E6" w14:textId="77777777" w:rsidR="00474978" w:rsidRPr="00DB2C6C" w:rsidRDefault="00474978" w:rsidP="00113A63">
      <w:pPr>
        <w:pStyle w:val="Lijstalinea"/>
        <w:numPr>
          <w:ilvl w:val="1"/>
          <w:numId w:val="35"/>
        </w:numPr>
        <w:jc w:val="both"/>
      </w:pPr>
      <w:r w:rsidRPr="00DB2C6C">
        <w:t xml:space="preserve">Er wordt in de mogelijkheid voorzien dat de </w:t>
      </w:r>
      <w:r w:rsidR="00DB2C6C">
        <w:t>gebruiker</w:t>
      </w:r>
      <w:r w:rsidRPr="00DB2C6C">
        <w:t xml:space="preserve"> in een schriftelijk verslag over het gedetacheerde personeelslid feedback geeft.</w:t>
      </w:r>
    </w:p>
    <w:p w14:paraId="2E9CE9E7" w14:textId="7EA8EC68" w:rsidR="00474978" w:rsidRPr="00DB2C6C" w:rsidRDefault="00DB2C6C" w:rsidP="00113A63">
      <w:pPr>
        <w:pStyle w:val="Lijstalinea"/>
        <w:numPr>
          <w:ilvl w:val="1"/>
          <w:numId w:val="35"/>
        </w:numPr>
        <w:jc w:val="both"/>
      </w:pPr>
      <w:r>
        <w:t>Het bestuur</w:t>
      </w:r>
      <w:r w:rsidR="00474978" w:rsidRPr="00DB2C6C">
        <w:t xml:space="preserve"> steunt de </w:t>
      </w:r>
      <w:r>
        <w:t xml:space="preserve">inhoudelijke </w:t>
      </w:r>
      <w:r w:rsidR="00474978" w:rsidRPr="00DB2C6C">
        <w:t xml:space="preserve">evaluatie die </w:t>
      </w:r>
      <w:r>
        <w:t>de gebruiker</w:t>
      </w:r>
      <w:r w:rsidR="00474978" w:rsidRPr="00DB2C6C">
        <w:t xml:space="preserve"> uitspreekt zo goed mogelijk (zodat de </w:t>
      </w:r>
      <w:r>
        <w:t>gebruiker</w:t>
      </w:r>
      <w:r w:rsidR="00474978" w:rsidRPr="00DB2C6C">
        <w:t xml:space="preserve"> zich niet in de steek gelaten voelt door </w:t>
      </w:r>
      <w:r>
        <w:t>het bestuur</w:t>
      </w:r>
      <w:r w:rsidR="00474978" w:rsidRPr="00DB2C6C">
        <w:t xml:space="preserve">). </w:t>
      </w:r>
      <w:r>
        <w:t xml:space="preserve">Het bestuur </w:t>
      </w:r>
      <w:r w:rsidR="00474978" w:rsidRPr="00DB2C6C">
        <w:t xml:space="preserve">organiseert verder de </w:t>
      </w:r>
      <w:r>
        <w:t xml:space="preserve">formele </w:t>
      </w:r>
      <w:r w:rsidR="00474978" w:rsidRPr="00DB2C6C">
        <w:t>evaluatieprocedure.</w:t>
      </w:r>
      <w:r>
        <w:t xml:space="preserve"> Het bestuur </w:t>
      </w:r>
      <w:r w:rsidR="00474978" w:rsidRPr="00DB2C6C">
        <w:t xml:space="preserve">legt de gevolgen van de evaluatie vast en neemt concrete maatregelen voor de verdere opvolging. De </w:t>
      </w:r>
      <w:r>
        <w:t>gebruiker</w:t>
      </w:r>
      <w:r w:rsidR="00474978" w:rsidRPr="00DB2C6C">
        <w:t xml:space="preserve"> mag niet aan </w:t>
      </w:r>
      <w:r w:rsidR="00145AC9">
        <w:t>zijn</w:t>
      </w:r>
      <w:r w:rsidR="00145AC9" w:rsidRPr="00DB2C6C">
        <w:t xml:space="preserve"> </w:t>
      </w:r>
      <w:r w:rsidR="00474978" w:rsidRPr="00DB2C6C">
        <w:t>lot overgelaten worden als het personeelslid niet naar behoren functioneert.</w:t>
      </w:r>
    </w:p>
    <w:p w14:paraId="2E9CE9E8" w14:textId="77777777" w:rsidR="00474978" w:rsidRPr="00DB2C6C" w:rsidRDefault="00474978" w:rsidP="00113A63">
      <w:pPr>
        <w:pStyle w:val="Lijstalinea"/>
        <w:numPr>
          <w:ilvl w:val="1"/>
          <w:numId w:val="35"/>
        </w:numPr>
        <w:jc w:val="both"/>
      </w:pPr>
      <w:r w:rsidRPr="00DB2C6C">
        <w:t xml:space="preserve">Er kan in voorzien worden </w:t>
      </w:r>
      <w:r w:rsidR="00DB2C6C">
        <w:t>dat een personeelslid dat bij de gebruiker</w:t>
      </w:r>
      <w:r w:rsidRPr="00DB2C6C">
        <w:t xml:space="preserve"> tweemaal een negatief rapport </w:t>
      </w:r>
      <w:r w:rsidR="00DB2C6C">
        <w:t>kreeg, teruggenomen wordt door het bestuur</w:t>
      </w:r>
      <w:r w:rsidRPr="00DB2C6C">
        <w:t>.</w:t>
      </w:r>
    </w:p>
    <w:p w14:paraId="2E9CE9E9" w14:textId="77777777" w:rsidR="00474978" w:rsidRDefault="00474978" w:rsidP="00113A63">
      <w:pPr>
        <w:pStyle w:val="Opsomming"/>
        <w:numPr>
          <w:ilvl w:val="0"/>
          <w:numId w:val="38"/>
        </w:numPr>
        <w:tabs>
          <w:tab w:val="clear" w:pos="284"/>
        </w:tabs>
        <w:spacing w:line="280" w:lineRule="atLeast"/>
        <w:ind w:left="426" w:hanging="426"/>
        <w:jc w:val="both"/>
        <w:rPr>
          <w:lang w:val="nl-NL"/>
        </w:rPr>
      </w:pPr>
      <w:r>
        <w:rPr>
          <w:lang w:val="nl-NL"/>
        </w:rPr>
        <w:t>Het o</w:t>
      </w:r>
      <w:r w:rsidRPr="00E830FC">
        <w:rPr>
          <w:lang w:val="nl-NL"/>
        </w:rPr>
        <w:t xml:space="preserve">pleggen van eventuele </w:t>
      </w:r>
      <w:r w:rsidRPr="00CE727E">
        <w:rPr>
          <w:u w:val="single"/>
          <w:lang w:val="nl-NL"/>
        </w:rPr>
        <w:t>disciplinaire</w:t>
      </w:r>
      <w:r w:rsidRPr="00E830FC">
        <w:rPr>
          <w:lang w:val="nl-NL"/>
        </w:rPr>
        <w:t xml:space="preserve"> maatregelen </w:t>
      </w:r>
      <w:r>
        <w:rPr>
          <w:lang w:val="nl-NL"/>
        </w:rPr>
        <w:t xml:space="preserve">gebeurt </w:t>
      </w:r>
      <w:r w:rsidRPr="00E830FC">
        <w:rPr>
          <w:lang w:val="nl-NL"/>
        </w:rPr>
        <w:t>op verslag van de</w:t>
      </w:r>
      <w:r w:rsidR="00DB2C6C">
        <w:rPr>
          <w:lang w:val="nl-NL"/>
        </w:rPr>
        <w:t xml:space="preserve"> gebruiker</w:t>
      </w:r>
      <w:r w:rsidRPr="00E830FC">
        <w:rPr>
          <w:lang w:val="nl-NL"/>
        </w:rPr>
        <w:t xml:space="preserve">. </w:t>
      </w:r>
    </w:p>
    <w:p w14:paraId="2E9CE9EA" w14:textId="14A65979" w:rsidR="00474978" w:rsidRPr="00E830FC" w:rsidRDefault="0013137F" w:rsidP="00113A63">
      <w:pPr>
        <w:ind w:left="426"/>
        <w:jc w:val="both"/>
        <w:rPr>
          <w:lang w:val="nl-NL"/>
        </w:rPr>
      </w:pPr>
      <w:r>
        <w:rPr>
          <w:lang w:val="nl-NL"/>
        </w:rPr>
        <w:t>De VVSG</w:t>
      </w:r>
      <w:r w:rsidR="00474978">
        <w:rPr>
          <w:lang w:val="nl-NL"/>
        </w:rPr>
        <w:t xml:space="preserve"> suggere</w:t>
      </w:r>
      <w:r>
        <w:rPr>
          <w:lang w:val="nl-NL"/>
        </w:rPr>
        <w:t>ert</w:t>
      </w:r>
      <w:r w:rsidR="00474978">
        <w:rPr>
          <w:lang w:val="nl-NL"/>
        </w:rPr>
        <w:t xml:space="preserve"> </w:t>
      </w:r>
      <w:r w:rsidR="00474978" w:rsidRPr="00E830FC">
        <w:rPr>
          <w:lang w:val="nl-NL"/>
        </w:rPr>
        <w:t>om een analoge werkwijze toe te pa</w:t>
      </w:r>
      <w:r w:rsidR="00DB2C6C">
        <w:rPr>
          <w:lang w:val="nl-NL"/>
        </w:rPr>
        <w:t>ssen als voor evaluatie: de gebruiker krijgt dus</w:t>
      </w:r>
      <w:r w:rsidR="00474978" w:rsidRPr="00E830FC">
        <w:rPr>
          <w:lang w:val="nl-NL"/>
        </w:rPr>
        <w:t xml:space="preserve"> de mogelijkheid om </w:t>
      </w:r>
      <w:r w:rsidR="00DB2C6C">
        <w:rPr>
          <w:lang w:val="nl-NL"/>
        </w:rPr>
        <w:t>het bestuur</w:t>
      </w:r>
      <w:r w:rsidR="00474978" w:rsidRPr="00E830FC">
        <w:rPr>
          <w:lang w:val="nl-NL"/>
        </w:rPr>
        <w:t xml:space="preserve"> bij mogelijke tuchtfeiten </w:t>
      </w:r>
      <w:r w:rsidR="00DB2C6C">
        <w:rPr>
          <w:lang w:val="nl-NL"/>
        </w:rPr>
        <w:t xml:space="preserve">(of disciplinaire feiten) </w:t>
      </w:r>
      <w:r w:rsidR="00474978" w:rsidRPr="00E830FC">
        <w:rPr>
          <w:lang w:val="nl-NL"/>
        </w:rPr>
        <w:t xml:space="preserve">aan te sporen een tuchtprocedure </w:t>
      </w:r>
      <w:r w:rsidR="00DB2C6C">
        <w:rPr>
          <w:lang w:val="nl-NL"/>
        </w:rPr>
        <w:t xml:space="preserve">(of disciplinaire procedure) </w:t>
      </w:r>
      <w:r w:rsidR="00474978" w:rsidRPr="00E830FC">
        <w:rPr>
          <w:lang w:val="nl-NL"/>
        </w:rPr>
        <w:t>op te starten door van de feiten een verslag op te maken.</w:t>
      </w:r>
    </w:p>
    <w:p w14:paraId="2E9CE9EB" w14:textId="11322F60" w:rsidR="00474978" w:rsidRPr="00E830FC" w:rsidRDefault="00114427" w:rsidP="00113A63">
      <w:pPr>
        <w:pStyle w:val="Kop2"/>
        <w:numPr>
          <w:ilvl w:val="0"/>
          <w:numId w:val="0"/>
        </w:numPr>
        <w:jc w:val="both"/>
        <w:rPr>
          <w:lang w:val="nl-NL"/>
        </w:rPr>
      </w:pPr>
      <w:bookmarkStart w:id="12" w:name="_Toc316372293"/>
      <w:bookmarkStart w:id="13" w:name="_Toc316463898"/>
      <w:bookmarkStart w:id="14" w:name="_Toc490730877"/>
      <w:r>
        <w:rPr>
          <w:lang w:val="nl-NL"/>
        </w:rPr>
        <w:t>6</w:t>
      </w:r>
      <w:r w:rsidR="00DB2C6C">
        <w:rPr>
          <w:lang w:val="nl-NL"/>
        </w:rPr>
        <w:t xml:space="preserve">.2. </w:t>
      </w:r>
      <w:r w:rsidR="00474978">
        <w:rPr>
          <w:lang w:val="nl-NL"/>
        </w:rPr>
        <w:t>Tweede afspraak: a</w:t>
      </w:r>
      <w:r w:rsidR="00474978" w:rsidRPr="00E830FC">
        <w:rPr>
          <w:lang w:val="nl-NL"/>
        </w:rPr>
        <w:t>rbeidsorganisatie</w:t>
      </w:r>
      <w:bookmarkEnd w:id="12"/>
      <w:bookmarkEnd w:id="13"/>
      <w:bookmarkEnd w:id="14"/>
    </w:p>
    <w:p w14:paraId="2E9CE9EC" w14:textId="77777777" w:rsidR="00474978" w:rsidRDefault="00474978" w:rsidP="00113A63">
      <w:pPr>
        <w:jc w:val="both"/>
      </w:pPr>
      <w:r w:rsidRPr="00E830FC">
        <w:rPr>
          <w:lang w:val="nl-NL"/>
        </w:rPr>
        <w:t>De arbeidsorganisatie omvat alles wat te maken heeft met de arbeidsduur, de feestdagen, de zondagsrust, de vrouwenarbeid, de arbeid van jeugdige personen, de nachtarbeid en het welzijn op het werk.</w:t>
      </w:r>
      <w:r w:rsidRPr="00E830FC">
        <w:t xml:space="preserve"> Hierover mogen geen tegenstrijdige instructies bestaan.</w:t>
      </w:r>
    </w:p>
    <w:p w14:paraId="2E9CE9ED" w14:textId="77777777" w:rsidR="00474978" w:rsidRPr="00E830FC" w:rsidRDefault="00474978" w:rsidP="00113A63">
      <w:pPr>
        <w:jc w:val="both"/>
        <w:rPr>
          <w:lang w:val="nl-NL"/>
        </w:rPr>
      </w:pPr>
    </w:p>
    <w:p w14:paraId="2E9CE9EE" w14:textId="77777777" w:rsidR="00474978" w:rsidRDefault="00DB2C6C" w:rsidP="00113A63">
      <w:pPr>
        <w:jc w:val="both"/>
      </w:pPr>
      <w:r>
        <w:lastRenderedPageBreak/>
        <w:t>Het bestuur</w:t>
      </w:r>
      <w:r w:rsidR="00474978" w:rsidRPr="00E830FC">
        <w:t xml:space="preserve"> regelt de arbeidsorganisatie voor de arbeidstijd die bij </w:t>
      </w:r>
      <w:r>
        <w:t>het bestuur</w:t>
      </w:r>
      <w:r w:rsidR="00474978" w:rsidRPr="00E830FC">
        <w:t xml:space="preserve"> gepresteerd wordt. De </w:t>
      </w:r>
      <w:r>
        <w:t>gebruiker</w:t>
      </w:r>
      <w:r w:rsidR="00474978" w:rsidRPr="00E830FC">
        <w:t xml:space="preserve"> regelt de werkorganisatie</w:t>
      </w:r>
      <w:r>
        <w:t xml:space="preserve"> voor de werktijd die bij de gebruiker</w:t>
      </w:r>
      <w:r w:rsidR="00474978" w:rsidRPr="00E830FC">
        <w:t xml:space="preserve"> moet gepresteerd worden. Het is belangrijk dat beide (</w:t>
      </w:r>
      <w:r>
        <w:t xml:space="preserve">bestuur en gebruiker) </w:t>
      </w:r>
      <w:r w:rsidR="00474978" w:rsidRPr="00E830FC">
        <w:t xml:space="preserve">hier voldoende aandacht aan besteden, zodat de betrokkene weet wanneer hij waar verwacht wordt, welke veiligheidsvoorschriften hij moet in acht nemen, of </w:t>
      </w:r>
      <w:r>
        <w:t>het</w:t>
      </w:r>
      <w:r w:rsidR="00474978" w:rsidRPr="00E830FC">
        <w:t xml:space="preserve"> personeelslid mag roken op het werk, wanneer en welke feestdagen er opgenomen worden….</w:t>
      </w:r>
    </w:p>
    <w:p w14:paraId="6504AD2E" w14:textId="77777777" w:rsidR="00113A63" w:rsidRDefault="00113A63" w:rsidP="00113A63">
      <w:pPr>
        <w:jc w:val="both"/>
      </w:pPr>
    </w:p>
    <w:p w14:paraId="383BAA3A" w14:textId="56433EB9" w:rsidR="00113A63" w:rsidRPr="00E830FC" w:rsidRDefault="00113A63" w:rsidP="00113A63">
      <w:pPr>
        <w:jc w:val="both"/>
        <w:rPr>
          <w:lang w:val="nl-NL"/>
        </w:rPr>
      </w:pPr>
      <w:r>
        <w:t>Volgens een standpunt van de FOD Werk m</w:t>
      </w:r>
      <w:r>
        <w:rPr>
          <w:lang w:val="nl-NL"/>
        </w:rPr>
        <w:t xml:space="preserve">ag, bij </w:t>
      </w:r>
      <w:r w:rsidRPr="00113A63">
        <w:rPr>
          <w:lang w:val="nl-NL"/>
        </w:rPr>
        <w:t xml:space="preserve">tewerkstelling </w:t>
      </w:r>
      <w:r w:rsidR="00FA3F83">
        <w:rPr>
          <w:lang w:val="nl-NL"/>
        </w:rPr>
        <w:t xml:space="preserve">bij een gebruiker </w:t>
      </w:r>
      <w:r w:rsidRPr="00113A63">
        <w:rPr>
          <w:lang w:val="nl-NL"/>
        </w:rPr>
        <w:t>in het kader van artikel 60, §7</w:t>
      </w:r>
      <w:r w:rsidR="00FA3F83">
        <w:rPr>
          <w:lang w:val="nl-NL"/>
        </w:rPr>
        <w:t xml:space="preserve"> </w:t>
      </w:r>
      <w:r w:rsidRPr="00113A63">
        <w:rPr>
          <w:lang w:val="nl-NL"/>
        </w:rPr>
        <w:t>OCMW-Wet</w:t>
      </w:r>
      <w:r>
        <w:rPr>
          <w:lang w:val="nl-NL"/>
        </w:rPr>
        <w:t xml:space="preserve">, </w:t>
      </w:r>
      <w:r w:rsidRPr="00113A63">
        <w:rPr>
          <w:lang w:val="nl-NL"/>
        </w:rPr>
        <w:t>worden aangenomen dat het gezag wordt uitgeoefend door de gebruiker eerder dan door</w:t>
      </w:r>
      <w:r>
        <w:rPr>
          <w:lang w:val="nl-NL"/>
        </w:rPr>
        <w:t xml:space="preserve"> </w:t>
      </w:r>
      <w:r w:rsidRPr="00113A63">
        <w:rPr>
          <w:lang w:val="nl-NL"/>
        </w:rPr>
        <w:t>het ter beschikking stellende OCM</w:t>
      </w:r>
      <w:r w:rsidR="00FA3F83">
        <w:rPr>
          <w:lang w:val="nl-NL"/>
        </w:rPr>
        <w:t>W</w:t>
      </w:r>
      <w:r w:rsidRPr="00113A63">
        <w:rPr>
          <w:lang w:val="nl-NL"/>
        </w:rPr>
        <w:t xml:space="preserve">, en dat het dus deze gebruiker is die </w:t>
      </w:r>
      <w:r w:rsidR="00FA3F83">
        <w:rPr>
          <w:lang w:val="nl-NL"/>
        </w:rPr>
        <w:t>moet</w:t>
      </w:r>
      <w:r>
        <w:rPr>
          <w:lang w:val="nl-NL"/>
        </w:rPr>
        <w:t xml:space="preserve"> </w:t>
      </w:r>
      <w:r w:rsidR="00FA3F83">
        <w:rPr>
          <w:lang w:val="nl-NL"/>
        </w:rPr>
        <w:t>“</w:t>
      </w:r>
      <w:r w:rsidRPr="00113A63">
        <w:rPr>
          <w:lang w:val="nl-NL"/>
        </w:rPr>
        <w:t>instaan voor het naleven van de bepalingen van de welzijnswetgeving die van toepassing</w:t>
      </w:r>
      <w:r>
        <w:rPr>
          <w:lang w:val="nl-NL"/>
        </w:rPr>
        <w:t xml:space="preserve"> </w:t>
      </w:r>
      <w:r w:rsidRPr="00113A63">
        <w:rPr>
          <w:lang w:val="nl-NL"/>
        </w:rPr>
        <w:t>zijn op de arbeidsplaats, naar analogie met de uitzendkrachten en PWA-werknemers. Ook</w:t>
      </w:r>
      <w:r>
        <w:rPr>
          <w:lang w:val="nl-NL"/>
        </w:rPr>
        <w:t xml:space="preserve"> </w:t>
      </w:r>
      <w:r w:rsidRPr="00113A63">
        <w:rPr>
          <w:lang w:val="nl-NL"/>
        </w:rPr>
        <w:t>in deze situatie is er op dit moment (nog) geen sprake van een verdeling van de</w:t>
      </w:r>
      <w:r>
        <w:rPr>
          <w:lang w:val="nl-NL"/>
        </w:rPr>
        <w:t xml:space="preserve"> </w:t>
      </w:r>
      <w:r w:rsidRPr="00113A63">
        <w:rPr>
          <w:lang w:val="nl-NL"/>
        </w:rPr>
        <w:t>verplichtingen tussen OCMW en gebruiker, met als gevolg dat de gebruiker volledig voor</w:t>
      </w:r>
      <w:r>
        <w:rPr>
          <w:lang w:val="nl-NL"/>
        </w:rPr>
        <w:t xml:space="preserve"> </w:t>
      </w:r>
      <w:r w:rsidRPr="00113A63">
        <w:rPr>
          <w:lang w:val="nl-NL"/>
        </w:rPr>
        <w:t>alle aspecten inzake welzijn moet instaan.</w:t>
      </w:r>
      <w:r w:rsidR="00FA3F83">
        <w:rPr>
          <w:lang w:val="nl-NL"/>
        </w:rPr>
        <w:t>”</w:t>
      </w:r>
      <w:r w:rsidR="00B26A89">
        <w:rPr>
          <w:rStyle w:val="Voetnootmarkering"/>
          <w:lang w:val="nl-NL"/>
        </w:rPr>
        <w:footnoteReference w:id="12"/>
      </w:r>
    </w:p>
    <w:p w14:paraId="2E9CE9EF" w14:textId="77777777" w:rsidR="00474978" w:rsidRPr="00E830FC" w:rsidRDefault="00474978" w:rsidP="00113A63">
      <w:pPr>
        <w:pStyle w:val="Duidelijkcitaat"/>
        <w:jc w:val="both"/>
        <w:rPr>
          <w:lang w:val="nl-NL"/>
        </w:rPr>
      </w:pPr>
      <w:r w:rsidRPr="00E830FC">
        <w:rPr>
          <w:lang w:val="nl-NL"/>
        </w:rPr>
        <w:t>Arbeidsreglement</w:t>
      </w:r>
    </w:p>
    <w:p w14:paraId="2E9CE9F0" w14:textId="7690D094" w:rsidR="00474978" w:rsidRDefault="00474978" w:rsidP="00113A63">
      <w:pPr>
        <w:jc w:val="both"/>
        <w:rPr>
          <w:lang w:val="nl-NL"/>
        </w:rPr>
      </w:pPr>
      <w:r w:rsidRPr="00CE727E">
        <w:rPr>
          <w:b/>
          <w:lang w:val="nl-NL"/>
        </w:rPr>
        <w:t xml:space="preserve">De gemeente </w:t>
      </w:r>
      <w:r w:rsidR="00145AC9">
        <w:rPr>
          <w:b/>
          <w:lang w:val="nl-NL"/>
        </w:rPr>
        <w:t xml:space="preserve">en het OCMW </w:t>
      </w:r>
      <w:r w:rsidR="00145AC9" w:rsidRPr="00CE727E">
        <w:rPr>
          <w:b/>
          <w:lang w:val="nl-NL"/>
        </w:rPr>
        <w:t>k</w:t>
      </w:r>
      <w:r w:rsidR="00145AC9">
        <w:rPr>
          <w:b/>
          <w:lang w:val="nl-NL"/>
        </w:rPr>
        <w:t>unnen</w:t>
      </w:r>
      <w:r w:rsidR="00145AC9" w:rsidRPr="00CE727E">
        <w:rPr>
          <w:b/>
          <w:lang w:val="nl-NL"/>
        </w:rPr>
        <w:t xml:space="preserve"> </w:t>
      </w:r>
      <w:r w:rsidRPr="00CE727E">
        <w:rPr>
          <w:b/>
          <w:lang w:val="nl-NL"/>
        </w:rPr>
        <w:t xml:space="preserve">bepalen </w:t>
      </w:r>
      <w:r w:rsidRPr="00E830FC">
        <w:rPr>
          <w:lang w:val="nl-NL"/>
        </w:rPr>
        <w:t xml:space="preserve">dat het gedetacheerde statutair personeel onder het arbeidsreglement van de </w:t>
      </w:r>
      <w:r w:rsidR="00B37C2C">
        <w:rPr>
          <w:lang w:val="nl-NL"/>
        </w:rPr>
        <w:t>gebruiker</w:t>
      </w:r>
      <w:r w:rsidRPr="00E830FC">
        <w:rPr>
          <w:lang w:val="nl-NL"/>
        </w:rPr>
        <w:t xml:space="preserve"> valt tijdens de tijd dat hij ter beschikking staat van de </w:t>
      </w:r>
      <w:r w:rsidR="00B37C2C">
        <w:rPr>
          <w:lang w:val="nl-NL"/>
        </w:rPr>
        <w:t>gebruiker</w:t>
      </w:r>
      <w:r w:rsidRPr="00E830FC">
        <w:rPr>
          <w:lang w:val="nl-NL"/>
        </w:rPr>
        <w:t>.</w:t>
      </w:r>
    </w:p>
    <w:p w14:paraId="16645FD5" w14:textId="77777777" w:rsidR="00F6094A" w:rsidRDefault="00F6094A" w:rsidP="00113A63">
      <w:pPr>
        <w:jc w:val="both"/>
        <w:rPr>
          <w:lang w:val="nl-NL"/>
        </w:rPr>
      </w:pPr>
    </w:p>
    <w:p w14:paraId="2E9CE9F1" w14:textId="7F73BE9C" w:rsidR="00474978" w:rsidRDefault="00474978" w:rsidP="00113A63">
      <w:pPr>
        <w:jc w:val="both"/>
        <w:rPr>
          <w:lang w:val="nl-NL"/>
        </w:rPr>
      </w:pPr>
      <w:r w:rsidRPr="00E830FC">
        <w:rPr>
          <w:lang w:val="nl-NL"/>
        </w:rPr>
        <w:t xml:space="preserve">De contractuele </w:t>
      </w:r>
      <w:r w:rsidR="00B37C2C">
        <w:rPr>
          <w:lang w:val="nl-NL"/>
        </w:rPr>
        <w:t>gemeente</w:t>
      </w:r>
      <w:r w:rsidRPr="00E830FC">
        <w:rPr>
          <w:lang w:val="nl-NL"/>
        </w:rPr>
        <w:t>personeelsleden die met toepassing van artikel 144</w:t>
      </w:r>
      <w:r w:rsidRPr="00AA304B">
        <w:rPr>
          <w:i/>
          <w:lang w:val="nl-NL"/>
        </w:rPr>
        <w:t>bis</w:t>
      </w:r>
      <w:r w:rsidRPr="00E830FC">
        <w:rPr>
          <w:lang w:val="nl-NL"/>
        </w:rPr>
        <w:t xml:space="preserve"> NGW ter beschikking gesteld w</w:t>
      </w:r>
      <w:r w:rsidR="00B37C2C">
        <w:rPr>
          <w:lang w:val="nl-NL"/>
        </w:rPr>
        <w:t>orden</w:t>
      </w:r>
      <w:r w:rsidRPr="00E830FC">
        <w:rPr>
          <w:lang w:val="nl-NL"/>
        </w:rPr>
        <w:t xml:space="preserve">, vallen in ieder geval onder het arbeidsreglement van </w:t>
      </w:r>
      <w:r w:rsidR="00801A4A">
        <w:rPr>
          <w:lang w:val="nl-NL"/>
        </w:rPr>
        <w:t>de gebruiker</w:t>
      </w:r>
      <w:r w:rsidRPr="00E830FC">
        <w:rPr>
          <w:lang w:val="nl-NL"/>
        </w:rPr>
        <w:t>.</w:t>
      </w:r>
      <w:r w:rsidR="007F7200" w:rsidRPr="007F7200">
        <w:rPr>
          <w:rFonts w:asciiTheme="minorHAnsi" w:hAnsiTheme="minorHAnsi" w:cstheme="minorBidi"/>
          <w:color w:val="1F497D"/>
        </w:rPr>
        <w:t xml:space="preserve"> </w:t>
      </w:r>
      <w:r w:rsidR="007F7200">
        <w:t>Artikel</w:t>
      </w:r>
      <w:r w:rsidR="007F7200" w:rsidRPr="007F7200">
        <w:t>144</w:t>
      </w:r>
      <w:r w:rsidR="007F7200" w:rsidRPr="007F7200">
        <w:rPr>
          <w:i/>
        </w:rPr>
        <w:t>bis</w:t>
      </w:r>
      <w:r w:rsidR="007F7200" w:rsidRPr="007F7200">
        <w:t xml:space="preserve"> </w:t>
      </w:r>
      <w:r w:rsidR="007F7200">
        <w:t>NGW verwijst uitdrukkelijk naar artikel</w:t>
      </w:r>
      <w:r w:rsidR="007F7200" w:rsidRPr="007F7200">
        <w:t xml:space="preserve"> 19 van de wet van 24 juli 1987 betreffende de tijdelijke arbeid, de uitzendarbeid en het ter beschikking stellen van werknem</w:t>
      </w:r>
      <w:r w:rsidR="007F7200">
        <w:t xml:space="preserve">ers ten behoeve van gebruikers, dat </w:t>
      </w:r>
      <w:r w:rsidR="007F7200" w:rsidRPr="007F7200">
        <w:t xml:space="preserve">bepaalt dat de ter beschikking gestelde personeelsleden onder toepassing vallen van het arbeidsreglement, geldend op de plaats van het werk. </w:t>
      </w:r>
    </w:p>
    <w:p w14:paraId="2DE4B0E6" w14:textId="77777777" w:rsidR="00F6094A" w:rsidRDefault="00F6094A" w:rsidP="00113A63">
      <w:pPr>
        <w:jc w:val="both"/>
        <w:rPr>
          <w:lang w:val="nl-NL"/>
        </w:rPr>
      </w:pPr>
    </w:p>
    <w:p w14:paraId="2E9CE9F3" w14:textId="23BD3D48" w:rsidR="00666B1C" w:rsidRPr="00E830FC" w:rsidRDefault="00474978" w:rsidP="00113A63">
      <w:pPr>
        <w:jc w:val="both"/>
        <w:rPr>
          <w:lang w:val="nl-NL"/>
        </w:rPr>
      </w:pPr>
      <w:r w:rsidRPr="00E830FC">
        <w:rPr>
          <w:lang w:val="nl-NL"/>
        </w:rPr>
        <w:t xml:space="preserve">De contractuele </w:t>
      </w:r>
      <w:r w:rsidR="00B37C2C">
        <w:rPr>
          <w:lang w:val="nl-NL"/>
        </w:rPr>
        <w:t>OCMW-</w:t>
      </w:r>
      <w:r w:rsidRPr="00E830FC">
        <w:rPr>
          <w:lang w:val="nl-NL"/>
        </w:rPr>
        <w:t>personeelsleden die met toepassing van artikel 61 OCMW-wet gedetacheerd werden, blijven onder het arbeidsreglement van het OCMW vallen.</w:t>
      </w:r>
      <w:r>
        <w:rPr>
          <w:lang w:val="nl-NL"/>
        </w:rPr>
        <w:t xml:space="preserve"> Er is immers geen wettelijke basis om dit anders te regelen. </w:t>
      </w:r>
    </w:p>
    <w:p w14:paraId="2E9CE9F4" w14:textId="192CC89F" w:rsidR="00474978" w:rsidRPr="00E830FC" w:rsidRDefault="00114427" w:rsidP="00113A63">
      <w:pPr>
        <w:pStyle w:val="Kop2"/>
        <w:numPr>
          <w:ilvl w:val="0"/>
          <w:numId w:val="0"/>
        </w:numPr>
        <w:jc w:val="both"/>
        <w:rPr>
          <w:lang w:val="nl-NL"/>
        </w:rPr>
      </w:pPr>
      <w:bookmarkStart w:id="15" w:name="_Toc316372294"/>
      <w:bookmarkStart w:id="16" w:name="_Toc316463899"/>
      <w:bookmarkStart w:id="17" w:name="_Toc490730878"/>
      <w:r>
        <w:rPr>
          <w:lang w:val="nl-NL"/>
        </w:rPr>
        <w:t>6</w:t>
      </w:r>
      <w:r w:rsidR="00DB2C6C">
        <w:rPr>
          <w:lang w:val="nl-NL"/>
        </w:rPr>
        <w:t xml:space="preserve">.3. </w:t>
      </w:r>
      <w:r w:rsidR="00474978">
        <w:rPr>
          <w:lang w:val="nl-NL"/>
        </w:rPr>
        <w:t>Derde afspraak: over het t</w:t>
      </w:r>
      <w:r w:rsidR="00474978" w:rsidRPr="00E830FC">
        <w:rPr>
          <w:lang w:val="nl-NL"/>
        </w:rPr>
        <w:t>ijdelijk of definitief (gewild of ongewild) wegvallen van het gedetacheerde personeelslid</w:t>
      </w:r>
      <w:bookmarkEnd w:id="15"/>
      <w:bookmarkEnd w:id="16"/>
      <w:bookmarkEnd w:id="17"/>
    </w:p>
    <w:p w14:paraId="2E9CE9F6" w14:textId="6C611C4D" w:rsidR="00474978" w:rsidRPr="00BF421B" w:rsidRDefault="00474978" w:rsidP="00113A63">
      <w:pPr>
        <w:jc w:val="both"/>
        <w:rPr>
          <w:lang w:val="nl-NL"/>
        </w:rPr>
      </w:pPr>
      <w:r w:rsidRPr="00E830FC">
        <w:rPr>
          <w:lang w:val="nl-NL"/>
        </w:rPr>
        <w:t xml:space="preserve">Het gaat bijvoorbeeld om ziekte of ongeval, </w:t>
      </w:r>
      <w:r w:rsidR="007F7200">
        <w:rPr>
          <w:lang w:val="nl-NL"/>
        </w:rPr>
        <w:t>Vlaams zorgkrediet, onbetaald verlof</w:t>
      </w:r>
      <w:r w:rsidRPr="00E830FC">
        <w:rPr>
          <w:lang w:val="nl-NL"/>
        </w:rPr>
        <w:t>, omstandigheidsverlof, vaderschapsverlof, ontslag genomen of gekregen…</w:t>
      </w:r>
      <w:r w:rsidR="00BF421B">
        <w:rPr>
          <w:lang w:val="nl-NL"/>
        </w:rPr>
        <w:t xml:space="preserve"> </w:t>
      </w:r>
      <w:r w:rsidRPr="00E830FC">
        <w:t xml:space="preserve">De </w:t>
      </w:r>
      <w:r w:rsidR="00DB2C6C">
        <w:t>gebruiker</w:t>
      </w:r>
      <w:r w:rsidRPr="00E830FC">
        <w:t xml:space="preserve"> moet (ook) bevoegd worden om het verlof of de afwezigheid toe te staan. Officieel kan </w:t>
      </w:r>
      <w:r w:rsidR="007F7200">
        <w:t>hij</w:t>
      </w:r>
      <w:r w:rsidR="007F7200" w:rsidRPr="00E830FC">
        <w:t xml:space="preserve"> </w:t>
      </w:r>
      <w:r w:rsidRPr="00E830FC">
        <w:t xml:space="preserve">dat niet, want juridisch is </w:t>
      </w:r>
      <w:r w:rsidR="007F7200">
        <w:t>hij</w:t>
      </w:r>
      <w:r w:rsidR="007F7200" w:rsidRPr="00E830FC">
        <w:t xml:space="preserve"> </w:t>
      </w:r>
      <w:r w:rsidRPr="00E830FC">
        <w:t>de werkgever niet. Maar beide</w:t>
      </w:r>
      <w:r w:rsidR="007F7200">
        <w:t xml:space="preserve"> werkgevers</w:t>
      </w:r>
      <w:r w:rsidR="00B37C2C">
        <w:t xml:space="preserve"> (bestuur en gebruiker)</w:t>
      </w:r>
      <w:r w:rsidRPr="00E830FC">
        <w:t xml:space="preserve"> zouden een werkwijze moeten ontwikkelen waarbij de </w:t>
      </w:r>
      <w:r w:rsidR="00B37C2C">
        <w:t>gebruiker inspr</w:t>
      </w:r>
      <w:r w:rsidRPr="00E830FC">
        <w:t xml:space="preserve">aak krijgt bij het toestaan van verlof, vakantie, afwezigheid. </w:t>
      </w:r>
    </w:p>
    <w:p w14:paraId="42904EAF" w14:textId="77777777" w:rsidR="00BF421B" w:rsidRDefault="00BF421B" w:rsidP="00113A63">
      <w:pPr>
        <w:jc w:val="both"/>
      </w:pPr>
    </w:p>
    <w:p w14:paraId="2E9CE9F7" w14:textId="6487A34B" w:rsidR="00474978" w:rsidRPr="00E830FC" w:rsidRDefault="00474978" w:rsidP="00113A63">
      <w:pPr>
        <w:jc w:val="both"/>
      </w:pPr>
      <w:r w:rsidRPr="00E830FC">
        <w:t xml:space="preserve">De </w:t>
      </w:r>
      <w:r w:rsidR="00B37C2C">
        <w:t xml:space="preserve">gebruiker en het bestuur </w:t>
      </w:r>
      <w:r w:rsidRPr="00E830FC">
        <w:t>zoeken in gemeenschappelijk overleg naar een oplossing om de tijdelijke of definit</w:t>
      </w:r>
      <w:r w:rsidR="00AA304B">
        <w:t xml:space="preserve">ieve afwezigheid op te vangen </w:t>
      </w:r>
      <w:r w:rsidRPr="00E830FC">
        <w:t>(</w:t>
      </w:r>
      <w:r w:rsidRPr="00CE727E">
        <w:rPr>
          <w:u w:val="single"/>
        </w:rPr>
        <w:t>suggestie om dit letterlijk zo over te nemen</w:t>
      </w:r>
      <w:r w:rsidRPr="00E830FC">
        <w:t>)</w:t>
      </w:r>
      <w:r w:rsidR="007F7200">
        <w:t>.</w:t>
      </w:r>
    </w:p>
    <w:p w14:paraId="39B0768B" w14:textId="77777777" w:rsidR="00BF421B" w:rsidRDefault="00BF421B" w:rsidP="00113A63">
      <w:pPr>
        <w:jc w:val="both"/>
      </w:pPr>
    </w:p>
    <w:p w14:paraId="2E9CE9F8" w14:textId="556FB646" w:rsidR="00474978" w:rsidRPr="00474978" w:rsidRDefault="00474978" w:rsidP="00113A63">
      <w:pPr>
        <w:jc w:val="both"/>
      </w:pPr>
      <w:r w:rsidRPr="00E830FC">
        <w:t xml:space="preserve">De eventuele vergoeding van de terbeschikkingstelling die de </w:t>
      </w:r>
      <w:r w:rsidR="00B37C2C">
        <w:t>gebruiker</w:t>
      </w:r>
      <w:r w:rsidRPr="00E830FC">
        <w:t xml:space="preserve"> aan </w:t>
      </w:r>
      <w:r w:rsidR="00B37C2C">
        <w:t>het bestuur</w:t>
      </w:r>
      <w:r w:rsidRPr="00E830FC">
        <w:t xml:space="preserve"> betaalt, kan  een element zijn om te bepalen wie het risico van de afwezigheid moet dragen. </w:t>
      </w:r>
    </w:p>
    <w:p w14:paraId="2E9CE9F9" w14:textId="02DF4DF4" w:rsidR="00666B1C" w:rsidRPr="00E830FC" w:rsidRDefault="00666B1C" w:rsidP="00113A63">
      <w:pPr>
        <w:pStyle w:val="Kop1"/>
        <w:numPr>
          <w:ilvl w:val="0"/>
          <w:numId w:val="33"/>
        </w:numPr>
        <w:jc w:val="both"/>
        <w:rPr>
          <w:lang w:val="nl-NL"/>
        </w:rPr>
      </w:pPr>
      <w:bookmarkStart w:id="18" w:name="_Toc316372295"/>
      <w:bookmarkStart w:id="19" w:name="_Toc316657737"/>
      <w:bookmarkStart w:id="20" w:name="_Toc490730879"/>
      <w:r w:rsidRPr="00666B1C">
        <w:t>Rechtspositie</w:t>
      </w:r>
      <w:r w:rsidRPr="00E830FC">
        <w:rPr>
          <w:lang w:val="nl-NL"/>
        </w:rPr>
        <w:t xml:space="preserve"> van het gedetacheerde personeelslid</w:t>
      </w:r>
      <w:bookmarkEnd w:id="18"/>
      <w:bookmarkEnd w:id="19"/>
      <w:bookmarkEnd w:id="20"/>
    </w:p>
    <w:p w14:paraId="2E9CE9FA" w14:textId="77777777" w:rsidR="00666B1C" w:rsidRDefault="00666B1C" w:rsidP="00113A63">
      <w:pPr>
        <w:jc w:val="both"/>
        <w:rPr>
          <w:lang w:val="nl-NL"/>
        </w:rPr>
      </w:pPr>
      <w:r w:rsidRPr="00E830FC">
        <w:rPr>
          <w:lang w:val="nl-NL"/>
        </w:rPr>
        <w:t>Het gaat om salaris, toelagen en vergoedingen, verloven en afwezigheden, opbouw van anciënniteit, tucht- of disciplinestelsel, evaluatiegevolgen, vormingsrechten en plichten, deontologie, enzovoort.</w:t>
      </w:r>
    </w:p>
    <w:p w14:paraId="00CC79FF" w14:textId="77777777" w:rsidR="00863634" w:rsidRDefault="00863634" w:rsidP="00113A63">
      <w:pPr>
        <w:jc w:val="both"/>
      </w:pPr>
    </w:p>
    <w:p w14:paraId="4F46D9BF" w14:textId="50305474" w:rsidR="00863634" w:rsidRDefault="00863634" w:rsidP="00113A63">
      <w:pPr>
        <w:jc w:val="both"/>
        <w:rPr>
          <w:lang w:val="nl-NL"/>
        </w:rPr>
      </w:pPr>
      <w:r w:rsidRPr="00E830FC">
        <w:rPr>
          <w:lang w:val="nl-NL"/>
        </w:rPr>
        <w:t xml:space="preserve">De rechtspositie wordt in principe bepaald door </w:t>
      </w:r>
      <w:r>
        <w:rPr>
          <w:lang w:val="nl-NL"/>
        </w:rPr>
        <w:t>de juridische werkgever</w:t>
      </w:r>
      <w:r w:rsidRPr="00E830FC">
        <w:rPr>
          <w:lang w:val="nl-NL"/>
        </w:rPr>
        <w:t xml:space="preserve"> en </w:t>
      </w:r>
      <w:r>
        <w:rPr>
          <w:i/>
          <w:lang w:val="nl-NL"/>
        </w:rPr>
        <w:t>de VVSG beveelt</w:t>
      </w:r>
      <w:r w:rsidRPr="00E830FC">
        <w:rPr>
          <w:i/>
          <w:lang w:val="nl-NL"/>
        </w:rPr>
        <w:t xml:space="preserve"> sterk aan om dit strikt zo te houden</w:t>
      </w:r>
      <w:r w:rsidRPr="00E830FC">
        <w:rPr>
          <w:lang w:val="nl-NL"/>
        </w:rPr>
        <w:t xml:space="preserve">: dus geen cumulatie van voordelen toepasselijk bij </w:t>
      </w:r>
      <w:r>
        <w:rPr>
          <w:lang w:val="nl-NL"/>
        </w:rPr>
        <w:t>het bestuur</w:t>
      </w:r>
      <w:r w:rsidRPr="00E830FC">
        <w:rPr>
          <w:lang w:val="nl-NL"/>
        </w:rPr>
        <w:t xml:space="preserve"> met de voordelen die van toepassing zijn bij </w:t>
      </w:r>
      <w:r>
        <w:rPr>
          <w:lang w:val="nl-NL"/>
        </w:rPr>
        <w:t>de gebruiker</w:t>
      </w:r>
      <w:r w:rsidRPr="00E830FC">
        <w:rPr>
          <w:lang w:val="nl-NL"/>
        </w:rPr>
        <w:t>.</w:t>
      </w:r>
    </w:p>
    <w:p w14:paraId="6924BE2E" w14:textId="77777777" w:rsidR="005653B7" w:rsidRPr="00E830FC" w:rsidRDefault="005653B7" w:rsidP="00113A63">
      <w:pPr>
        <w:jc w:val="both"/>
        <w:rPr>
          <w:lang w:val="nl-NL"/>
        </w:rPr>
      </w:pPr>
    </w:p>
    <w:p w14:paraId="65970AF3" w14:textId="1F61BEA0" w:rsidR="00863634" w:rsidRPr="005653B7" w:rsidRDefault="00666B1C" w:rsidP="00113A63">
      <w:pPr>
        <w:jc w:val="both"/>
      </w:pPr>
      <w:r w:rsidRPr="00E830FC">
        <w:t xml:space="preserve">Het personeelslid dat </w:t>
      </w:r>
      <w:r>
        <w:t xml:space="preserve">door het bestuur </w:t>
      </w:r>
      <w:r w:rsidRPr="00E830FC">
        <w:t xml:space="preserve">ter beschikking gesteld wordt aan </w:t>
      </w:r>
      <w:r>
        <w:t>een gebruiker,</w:t>
      </w:r>
      <w:r w:rsidRPr="00E830FC">
        <w:t xml:space="preserve"> krijgt zijn salaris van </w:t>
      </w:r>
      <w:r>
        <w:t>het bestuur</w:t>
      </w:r>
      <w:r w:rsidRPr="00E830FC">
        <w:t xml:space="preserve">. Tussen </w:t>
      </w:r>
      <w:r>
        <w:t xml:space="preserve">de gebruiker en het bestuur </w:t>
      </w:r>
      <w:r w:rsidRPr="00E830FC">
        <w:t xml:space="preserve">kan afgesproken worden dat </w:t>
      </w:r>
      <w:r>
        <w:t>de gebruiker</w:t>
      </w:r>
      <w:r w:rsidRPr="00E830FC">
        <w:t xml:space="preserve"> de loonkosten terugbetaalt</w:t>
      </w:r>
      <w:r>
        <w:t xml:space="preserve"> (zie ook hoger, 4)</w:t>
      </w:r>
      <w:r w:rsidRPr="00E830FC">
        <w:t xml:space="preserve">. In elk geval kan </w:t>
      </w:r>
      <w:r>
        <w:t xml:space="preserve">de gebruiker </w:t>
      </w:r>
      <w:r w:rsidRPr="00E830FC">
        <w:t xml:space="preserve">nooit rechtstreeks aan het personeelslid een betaling doen, </w:t>
      </w:r>
      <w:r w:rsidR="007F7200">
        <w:t>aangezien deze laatste</w:t>
      </w:r>
      <w:r w:rsidRPr="00E830FC">
        <w:t xml:space="preserve"> geen personeelslid van </w:t>
      </w:r>
      <w:r>
        <w:t>de gebruiker</w:t>
      </w:r>
      <w:r w:rsidR="007F7200">
        <w:t xml:space="preserve"> is</w:t>
      </w:r>
      <w:r w:rsidRPr="00E830FC">
        <w:t>.</w:t>
      </w:r>
    </w:p>
    <w:p w14:paraId="2E9CE9FD" w14:textId="77777777" w:rsidR="00666B1C" w:rsidRPr="00E830FC" w:rsidRDefault="00666B1C" w:rsidP="00113A63">
      <w:pPr>
        <w:pStyle w:val="Kop1"/>
        <w:numPr>
          <w:ilvl w:val="0"/>
          <w:numId w:val="33"/>
        </w:numPr>
        <w:jc w:val="both"/>
        <w:rPr>
          <w:lang w:val="nl-NL"/>
        </w:rPr>
      </w:pPr>
      <w:bookmarkStart w:id="21" w:name="_Toc316372296"/>
      <w:bookmarkStart w:id="22" w:name="_Toc316657738"/>
      <w:bookmarkStart w:id="23" w:name="_Toc490730880"/>
      <w:r w:rsidRPr="00666B1C">
        <w:t>Wat</w:t>
      </w:r>
      <w:r w:rsidRPr="00E830FC">
        <w:rPr>
          <w:lang w:val="nl-NL"/>
        </w:rPr>
        <w:t xml:space="preserve"> gebeurt er op het einde van het project?</w:t>
      </w:r>
      <w:bookmarkEnd w:id="21"/>
      <w:bookmarkEnd w:id="22"/>
      <w:bookmarkEnd w:id="23"/>
    </w:p>
    <w:p w14:paraId="2E9CE9FE" w14:textId="77777777" w:rsidR="00A929C1" w:rsidRDefault="00666B1C" w:rsidP="00113A63">
      <w:pPr>
        <w:jc w:val="both"/>
      </w:pPr>
      <w:r w:rsidRPr="00E830FC">
        <w:rPr>
          <w:lang w:val="nl-NL"/>
        </w:rPr>
        <w:t xml:space="preserve">Op het einde van het project gaan de gedetacheerde personeelsleden terug naar hun </w:t>
      </w:r>
      <w:r>
        <w:rPr>
          <w:lang w:val="nl-NL"/>
        </w:rPr>
        <w:t>bestuur</w:t>
      </w:r>
      <w:r w:rsidRPr="00E830FC">
        <w:rPr>
          <w:lang w:val="nl-NL"/>
        </w:rPr>
        <w:t xml:space="preserve">. Wie graag bij </w:t>
      </w:r>
      <w:r>
        <w:rPr>
          <w:lang w:val="nl-NL"/>
        </w:rPr>
        <w:t>de gebruiker</w:t>
      </w:r>
      <w:r w:rsidRPr="00E830FC">
        <w:rPr>
          <w:lang w:val="nl-NL"/>
        </w:rPr>
        <w:t xml:space="preserve"> wil blijven werken, kan uiteraard ontslag nemen en bij </w:t>
      </w:r>
      <w:r>
        <w:rPr>
          <w:lang w:val="nl-NL"/>
        </w:rPr>
        <w:t>de gebruiker</w:t>
      </w:r>
      <w:r w:rsidRPr="00E830FC">
        <w:rPr>
          <w:lang w:val="nl-NL"/>
        </w:rPr>
        <w:t xml:space="preserve"> in dienst treden.</w:t>
      </w:r>
      <w:r w:rsidR="00A929C1">
        <w:br w:type="page"/>
      </w:r>
    </w:p>
    <w:p w14:paraId="2E9CE9FF" w14:textId="77777777" w:rsidR="00F306ED" w:rsidRDefault="00A929C1" w:rsidP="00113A63">
      <w:pPr>
        <w:pStyle w:val="Duidelijkcitaat"/>
        <w:jc w:val="both"/>
      </w:pPr>
      <w:r>
        <w:lastRenderedPageBreak/>
        <w:t>Bijlage: het ius variandi</w:t>
      </w:r>
    </w:p>
    <w:tbl>
      <w:tblPr>
        <w:tblStyle w:val="Tabelraster"/>
        <w:tblW w:w="0" w:type="auto"/>
        <w:tblLook w:val="04A0" w:firstRow="1" w:lastRow="0" w:firstColumn="1" w:lastColumn="0" w:noHBand="0" w:noVBand="1"/>
      </w:tblPr>
      <w:tblGrid>
        <w:gridCol w:w="4122"/>
        <w:gridCol w:w="4258"/>
      </w:tblGrid>
      <w:tr w:rsidR="00A929C1" w:rsidRPr="00A929C1" w14:paraId="2E9CEA02" w14:textId="77777777" w:rsidTr="001436B3">
        <w:tc>
          <w:tcPr>
            <w:tcW w:w="4606" w:type="dxa"/>
          </w:tcPr>
          <w:p w14:paraId="2E9CEA00" w14:textId="77777777" w:rsidR="00A929C1" w:rsidRPr="00A929C1" w:rsidRDefault="00A929C1" w:rsidP="00113A63">
            <w:pPr>
              <w:jc w:val="both"/>
              <w:rPr>
                <w:b/>
                <w:i/>
              </w:rPr>
            </w:pPr>
            <w:r w:rsidRPr="00A929C1">
              <w:rPr>
                <w:b/>
              </w:rPr>
              <w:t xml:space="preserve">Inhoud van het </w:t>
            </w:r>
            <w:r w:rsidRPr="00A929C1">
              <w:rPr>
                <w:b/>
                <w:i/>
              </w:rPr>
              <w:t>ius variandi</w:t>
            </w:r>
          </w:p>
        </w:tc>
        <w:tc>
          <w:tcPr>
            <w:tcW w:w="4606" w:type="dxa"/>
          </w:tcPr>
          <w:p w14:paraId="2E9CEA01" w14:textId="77777777" w:rsidR="00A929C1" w:rsidRPr="00A929C1" w:rsidRDefault="00A929C1" w:rsidP="00113A63">
            <w:pPr>
              <w:jc w:val="both"/>
              <w:rPr>
                <w:b/>
              </w:rPr>
            </w:pPr>
            <w:r w:rsidRPr="00A929C1">
              <w:rPr>
                <w:b/>
              </w:rPr>
              <w:t>Grondslag</w:t>
            </w:r>
          </w:p>
        </w:tc>
      </w:tr>
      <w:tr w:rsidR="00A929C1" w:rsidRPr="00A929C1" w14:paraId="2E9CEA05" w14:textId="77777777" w:rsidTr="001436B3">
        <w:tc>
          <w:tcPr>
            <w:tcW w:w="4606" w:type="dxa"/>
          </w:tcPr>
          <w:p w14:paraId="2E9CEA03" w14:textId="77777777" w:rsidR="00A929C1" w:rsidRPr="00A929C1" w:rsidRDefault="00A929C1" w:rsidP="00113A63">
            <w:pPr>
              <w:jc w:val="both"/>
            </w:pPr>
            <w:r w:rsidRPr="00A929C1">
              <w:t xml:space="preserve">het recht van de werkgever om bijkomende en overeengekomen arbeidsvoorwaarden eenzijdig te wijzigen, op voorwaarde dat dit recht contractueel voorzien is (wijzigingsbeding, contractueel </w:t>
            </w:r>
            <w:r w:rsidRPr="00A929C1">
              <w:rPr>
                <w:i/>
              </w:rPr>
              <w:t>ius variandi</w:t>
            </w:r>
            <w:r w:rsidRPr="00A929C1">
              <w:t>);</w:t>
            </w:r>
          </w:p>
        </w:tc>
        <w:tc>
          <w:tcPr>
            <w:tcW w:w="4606" w:type="dxa"/>
          </w:tcPr>
          <w:p w14:paraId="2E9CEA04" w14:textId="77777777" w:rsidR="00A929C1" w:rsidRPr="00A929C1" w:rsidRDefault="00A929C1" w:rsidP="00113A63">
            <w:pPr>
              <w:jc w:val="both"/>
            </w:pPr>
            <w:r w:rsidRPr="00A929C1">
              <w:t>Artikel 25 Arbeidsovereenkomstenwet, zoals geïnterpreteerd door het Hof van Cassatie</w:t>
            </w:r>
          </w:p>
        </w:tc>
      </w:tr>
      <w:tr w:rsidR="00A929C1" w:rsidRPr="00A929C1" w14:paraId="2E9CEA08" w14:textId="77777777" w:rsidTr="001436B3">
        <w:tc>
          <w:tcPr>
            <w:tcW w:w="4606" w:type="dxa"/>
          </w:tcPr>
          <w:p w14:paraId="2E9CEA06" w14:textId="77777777" w:rsidR="00A929C1" w:rsidRPr="00A929C1" w:rsidRDefault="00A929C1" w:rsidP="00113A63">
            <w:pPr>
              <w:jc w:val="both"/>
            </w:pPr>
            <w:r w:rsidRPr="00A929C1">
              <w:t>het recht van de werkgever om niet-overeengekomen arbeidsvoorwaarden in te vullen (</w:t>
            </w:r>
            <w:r w:rsidRPr="00A929C1">
              <w:rPr>
                <w:i/>
              </w:rPr>
              <w:t>ius dominandi</w:t>
            </w:r>
            <w:r w:rsidRPr="00A929C1">
              <w:t xml:space="preserve">, buitencontractueel </w:t>
            </w:r>
            <w:r w:rsidRPr="00A929C1">
              <w:rPr>
                <w:i/>
              </w:rPr>
              <w:t xml:space="preserve">ius variandi, </w:t>
            </w:r>
            <w:r w:rsidRPr="00A929C1">
              <w:t>aanpassingsrecht).</w:t>
            </w:r>
          </w:p>
        </w:tc>
        <w:tc>
          <w:tcPr>
            <w:tcW w:w="4606" w:type="dxa"/>
          </w:tcPr>
          <w:p w14:paraId="2E9CEA07" w14:textId="77777777" w:rsidR="00A929C1" w:rsidRPr="00A929C1" w:rsidRDefault="00A929C1" w:rsidP="00113A63">
            <w:pPr>
              <w:jc w:val="both"/>
            </w:pPr>
            <w:r w:rsidRPr="00A929C1">
              <w:t>Artikel 1134, lid 1 BW (+ Artt. 2 en 3 Arbeidsovereenkomstenwet)</w:t>
            </w:r>
          </w:p>
        </w:tc>
      </w:tr>
      <w:tr w:rsidR="00A929C1" w:rsidRPr="00A929C1" w14:paraId="2E9CEA0B" w14:textId="77777777" w:rsidTr="001436B3">
        <w:tc>
          <w:tcPr>
            <w:tcW w:w="4606" w:type="dxa"/>
          </w:tcPr>
          <w:p w14:paraId="2E9CEA09" w14:textId="77777777" w:rsidR="00A929C1" w:rsidRPr="00A929C1" w:rsidRDefault="00A929C1" w:rsidP="00113A63">
            <w:pPr>
              <w:jc w:val="both"/>
            </w:pPr>
            <w:r w:rsidRPr="00A929C1">
              <w:t>het recht om marginale wijzigingen aan te brengen aan de contractueel overeengekomen arbeidsvoorwaarden op grond van de leer van de goede trouw</w:t>
            </w:r>
          </w:p>
        </w:tc>
        <w:tc>
          <w:tcPr>
            <w:tcW w:w="4606" w:type="dxa"/>
          </w:tcPr>
          <w:p w14:paraId="2E9CEA0A" w14:textId="77777777" w:rsidR="00A929C1" w:rsidRPr="00A929C1" w:rsidRDefault="00A929C1" w:rsidP="00113A63">
            <w:pPr>
              <w:jc w:val="both"/>
            </w:pPr>
            <w:r w:rsidRPr="00A929C1">
              <w:t>Artikel 1134, derde lid B.W.</w:t>
            </w:r>
          </w:p>
        </w:tc>
      </w:tr>
    </w:tbl>
    <w:p w14:paraId="2E9CEA0C" w14:textId="77777777" w:rsidR="00A929C1" w:rsidRPr="00A929C1" w:rsidRDefault="00A929C1" w:rsidP="00113A63">
      <w:pPr>
        <w:jc w:val="both"/>
      </w:pPr>
    </w:p>
    <w:sectPr w:rsidR="00A929C1" w:rsidRPr="00A929C1" w:rsidSect="00D90D07">
      <w:headerReference w:type="default" r:id="rId13"/>
      <w:footerReference w:type="even" r:id="rId14"/>
      <w:footerReference w:type="default" r:id="rId15"/>
      <w:headerReference w:type="first" r:id="rId16"/>
      <w:footerReference w:type="first" r:id="rId17"/>
      <w:pgSz w:w="11906" w:h="16838"/>
      <w:pgMar w:top="2694" w:right="1985" w:bottom="1418" w:left="1531" w:header="850"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EA0F" w14:textId="77777777" w:rsidR="002F298B" w:rsidRDefault="002F298B" w:rsidP="003D1334">
      <w:r>
        <w:separator/>
      </w:r>
    </w:p>
  </w:endnote>
  <w:endnote w:type="continuationSeparator" w:id="0">
    <w:p w14:paraId="2E9CEA10" w14:textId="77777777" w:rsidR="002F298B" w:rsidRDefault="002F298B"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EA12" w14:textId="27354830" w:rsidR="002F298B" w:rsidRDefault="00D90D07" w:rsidP="00821EAE">
    <w:r>
      <w:t>21 april 2017</w:t>
    </w:r>
    <w:r w:rsidR="002F298B">
      <w:t xml:space="preserve"> - </w:t>
    </w:r>
    <w:r w:rsidR="002F298B">
      <w:fldChar w:fldCharType="begin"/>
    </w:r>
    <w:r w:rsidR="002F298B">
      <w:instrText xml:space="preserve"> PAGE \* Arabic \* MERGEFORMAT </w:instrText>
    </w:r>
    <w:r w:rsidR="002F298B">
      <w:fldChar w:fldCharType="separate"/>
    </w:r>
    <w:r>
      <w:rPr>
        <w:noProof/>
      </w:rPr>
      <w:t>6</w:t>
    </w:r>
    <w:r w:rsidR="002F298B">
      <w:rPr>
        <w:noProof/>
      </w:rPr>
      <w:fldChar w:fldCharType="end"/>
    </w:r>
    <w:r w:rsidR="002F298B">
      <w:t>/</w:t>
    </w:r>
    <w:r w:rsidR="00D501F2">
      <w:rPr>
        <w:noProof/>
      </w:rPr>
      <w:fldChar w:fldCharType="begin"/>
    </w:r>
    <w:r w:rsidR="00D501F2">
      <w:rPr>
        <w:noProof/>
      </w:rPr>
      <w:instrText xml:space="preserve"> NUMPAGES \* Arabic \* MERGEFORMAT </w:instrText>
    </w:r>
    <w:r w:rsidR="00D501F2">
      <w:rPr>
        <w:noProof/>
      </w:rPr>
      <w:fldChar w:fldCharType="separate"/>
    </w:r>
    <w:r>
      <w:rPr>
        <w:noProof/>
      </w:rPr>
      <w:t>10</w:t>
    </w:r>
    <w:r w:rsidR="00D501F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EA13" w14:textId="12DBB3AF" w:rsidR="002F298B" w:rsidRDefault="00A5120D" w:rsidP="00821EAE">
    <w:r>
      <w:t>1 januari 2019</w:t>
    </w:r>
    <w:r w:rsidR="002F298B">
      <w:t xml:space="preserve"> - </w:t>
    </w:r>
    <w:r w:rsidR="002F298B">
      <w:fldChar w:fldCharType="begin"/>
    </w:r>
    <w:r w:rsidR="002F298B">
      <w:instrText xml:space="preserve"> PAGE \* Arabic \* MERGEFORMAT </w:instrText>
    </w:r>
    <w:r w:rsidR="002F298B">
      <w:fldChar w:fldCharType="separate"/>
    </w:r>
    <w:r w:rsidR="003B72DA">
      <w:rPr>
        <w:noProof/>
      </w:rPr>
      <w:t>1</w:t>
    </w:r>
    <w:r w:rsidR="002F298B">
      <w:rPr>
        <w:noProof/>
      </w:rPr>
      <w:fldChar w:fldCharType="end"/>
    </w:r>
    <w:r w:rsidR="002F298B">
      <w:t>/</w:t>
    </w:r>
    <w:r w:rsidR="00D501F2">
      <w:rPr>
        <w:noProof/>
      </w:rPr>
      <w:fldChar w:fldCharType="begin"/>
    </w:r>
    <w:r w:rsidR="00D501F2">
      <w:rPr>
        <w:noProof/>
      </w:rPr>
      <w:instrText xml:space="preserve"> NUMPAGES \* Arabic \* MERGEFORMAT </w:instrText>
    </w:r>
    <w:r w:rsidR="00D501F2">
      <w:rPr>
        <w:noProof/>
      </w:rPr>
      <w:fldChar w:fldCharType="separate"/>
    </w:r>
    <w:r w:rsidR="003B72DA">
      <w:rPr>
        <w:noProof/>
      </w:rPr>
      <w:t>11</w:t>
    </w:r>
    <w:r w:rsidR="00D501F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EA15" w14:textId="675225ED" w:rsidR="002F298B" w:rsidRDefault="002F298B" w:rsidP="00FB6255">
    <w:r>
      <w:t xml:space="preserve">23 september 2016 - </w:t>
    </w:r>
    <w:r>
      <w:fldChar w:fldCharType="begin"/>
    </w:r>
    <w:r>
      <w:instrText xml:space="preserve"> PAGE \* Arabic \* MERGEFORMAT </w:instrText>
    </w:r>
    <w:r>
      <w:fldChar w:fldCharType="separate"/>
    </w:r>
    <w:r w:rsidR="00D90D07">
      <w:rPr>
        <w:noProof/>
      </w:rPr>
      <w:t>1</w:t>
    </w:r>
    <w:r>
      <w:rPr>
        <w:noProof/>
      </w:rPr>
      <w:fldChar w:fldCharType="end"/>
    </w:r>
    <w:r>
      <w:t>/</w:t>
    </w:r>
    <w:r w:rsidR="00D501F2">
      <w:rPr>
        <w:noProof/>
      </w:rPr>
      <w:fldChar w:fldCharType="begin"/>
    </w:r>
    <w:r w:rsidR="00D501F2">
      <w:rPr>
        <w:noProof/>
      </w:rPr>
      <w:instrText xml:space="preserve"> NUMPAGES \* Arabic \* MERGEFORMAT </w:instrText>
    </w:r>
    <w:r w:rsidR="00D501F2">
      <w:rPr>
        <w:noProof/>
      </w:rPr>
      <w:fldChar w:fldCharType="separate"/>
    </w:r>
    <w:r w:rsidR="00D90D07">
      <w:rPr>
        <w:noProof/>
      </w:rPr>
      <w:t>10</w:t>
    </w:r>
    <w:r w:rsidR="00D501F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EA0D" w14:textId="77777777" w:rsidR="002F298B" w:rsidRDefault="002F298B" w:rsidP="003D1334">
      <w:r>
        <w:separator/>
      </w:r>
    </w:p>
  </w:footnote>
  <w:footnote w:type="continuationSeparator" w:id="0">
    <w:p w14:paraId="2E9CEA0E" w14:textId="77777777" w:rsidR="002F298B" w:rsidRDefault="002F298B" w:rsidP="003D1334">
      <w:r>
        <w:continuationSeparator/>
      </w:r>
    </w:p>
  </w:footnote>
  <w:footnote w:id="1">
    <w:p w14:paraId="062FA3A5" w14:textId="77777777" w:rsidR="0080379B" w:rsidRPr="00D90D07" w:rsidRDefault="0080379B" w:rsidP="0080379B">
      <w:pPr>
        <w:pStyle w:val="Voetnoottekst"/>
        <w:rPr>
          <w:rFonts w:ascii="Arial Narrow" w:hAnsi="Arial Narrow"/>
        </w:rPr>
      </w:pPr>
      <w:r>
        <w:rPr>
          <w:rStyle w:val="Voetnootmarkering"/>
        </w:rPr>
        <w:footnoteRef/>
      </w:r>
      <w:r>
        <w:t xml:space="preserve"> </w:t>
      </w:r>
      <w:r w:rsidRPr="00D90D07">
        <w:rPr>
          <w:rFonts w:ascii="Arial Narrow" w:hAnsi="Arial Narrow"/>
        </w:rPr>
        <w:t xml:space="preserve">Geldt echter niet als de uitoefening van enig gedeelte van het werkgeversgezag door de derde: </w:t>
      </w:r>
    </w:p>
    <w:p w14:paraId="6CA5AE9B" w14:textId="77777777" w:rsidR="0080379B" w:rsidRPr="00D90D07" w:rsidRDefault="0080379B" w:rsidP="0080379B">
      <w:pPr>
        <w:pStyle w:val="Voetnoottekst"/>
        <w:numPr>
          <w:ilvl w:val="0"/>
          <w:numId w:val="42"/>
        </w:numPr>
        <w:rPr>
          <w:rFonts w:ascii="Arial Narrow" w:hAnsi="Arial Narrow"/>
        </w:rPr>
      </w:pPr>
      <w:r w:rsidRPr="00D90D07">
        <w:rPr>
          <w:rFonts w:ascii="Arial Narrow" w:hAnsi="Arial Narrow"/>
        </w:rPr>
        <w:t>het naleven door deze derde van de verplichtingen die op hem rusten inzake het welzijn op het werk;</w:t>
      </w:r>
    </w:p>
    <w:p w14:paraId="2B285CF5" w14:textId="77777777" w:rsidR="0080379B" w:rsidRPr="00D90D07" w:rsidRDefault="0080379B" w:rsidP="0080379B">
      <w:pPr>
        <w:pStyle w:val="Voetnoottekst"/>
        <w:numPr>
          <w:ilvl w:val="0"/>
          <w:numId w:val="42"/>
        </w:numPr>
        <w:rPr>
          <w:rFonts w:ascii="Arial Narrow" w:hAnsi="Arial Narrow"/>
        </w:rPr>
      </w:pPr>
      <w:r w:rsidRPr="00D90D07">
        <w:rPr>
          <w:rFonts w:ascii="Arial Narrow" w:hAnsi="Arial Narrow"/>
        </w:rPr>
        <w:t>de instructies die door de derde worden gegeven aan de werknemers van de werkgever in uitvoering van een geschreven overeenkomst tussen de derde en de werkgever, op voorwaarde dat in deze geschreven overeenkomst uitdrukkelijk en gedetailleerd is bepaald welke instructies precies door de derde kunnen worden gegeven aan de werknemers van de werkgever, dat dit instructierecht van de derde het werkgeversgezag van de werkgever op geen enkele wijze uitholt en dat de feitelijke uitvoering van deze overeenkomst tussen de derde en de werkgever volledig overeenstemt met de uitdrukkelijke bepalingen van voormelde geschreven overeenkomst.</w:t>
      </w:r>
    </w:p>
    <w:p w14:paraId="4682E52A" w14:textId="77777777" w:rsidR="0080379B" w:rsidRPr="00D90D07" w:rsidRDefault="0080379B" w:rsidP="0080379B">
      <w:pPr>
        <w:pStyle w:val="Voetnoottekst"/>
        <w:rPr>
          <w:rFonts w:ascii="Arial Narrow" w:hAnsi="Arial Narrow"/>
        </w:rPr>
      </w:pPr>
      <w:r w:rsidRPr="00D90D07">
        <w:rPr>
          <w:rFonts w:ascii="Arial Narrow" w:hAnsi="Arial Narrow"/>
        </w:rPr>
        <w:t>Geldt daarentegen wel als de uitoefening van enig gedeelte van het werkgeversgezag door de derde, eender welke instructie, andere dan deze bepaald over het welzijn op het werk, die gegeven wordt:</w:t>
      </w:r>
    </w:p>
    <w:p w14:paraId="269E6502" w14:textId="77777777" w:rsidR="0080379B" w:rsidRPr="00D90D07" w:rsidRDefault="0080379B" w:rsidP="0080379B">
      <w:pPr>
        <w:pStyle w:val="Voetnoottekst"/>
        <w:numPr>
          <w:ilvl w:val="0"/>
          <w:numId w:val="42"/>
        </w:numPr>
        <w:rPr>
          <w:rFonts w:ascii="Arial Narrow" w:hAnsi="Arial Narrow"/>
        </w:rPr>
      </w:pPr>
      <w:r w:rsidRPr="00D90D07">
        <w:rPr>
          <w:rFonts w:ascii="Arial Narrow" w:hAnsi="Arial Narrow"/>
        </w:rPr>
        <w:t xml:space="preserve">hetzij zonder dat er tussen de derde en de werkgever een geschreven overeenkomst bestaat, </w:t>
      </w:r>
    </w:p>
    <w:p w14:paraId="2595D505" w14:textId="77777777" w:rsidR="0080379B" w:rsidRPr="00D90D07" w:rsidRDefault="0080379B" w:rsidP="0080379B">
      <w:pPr>
        <w:pStyle w:val="Voetnoottekst"/>
        <w:numPr>
          <w:ilvl w:val="0"/>
          <w:numId w:val="42"/>
        </w:numPr>
        <w:rPr>
          <w:rFonts w:ascii="Arial Narrow" w:hAnsi="Arial Narrow"/>
        </w:rPr>
      </w:pPr>
      <w:r w:rsidRPr="00D90D07">
        <w:rPr>
          <w:rFonts w:ascii="Arial Narrow" w:hAnsi="Arial Narrow"/>
        </w:rPr>
        <w:t xml:space="preserve">hetzij wanneer de tussen de derde en de werkgever gesloten geschreven overeenkomst niet voldoet aan de hierboven bepaalde vereisten, </w:t>
      </w:r>
    </w:p>
    <w:p w14:paraId="0019EBC0" w14:textId="3882FCC2" w:rsidR="0080379B" w:rsidRPr="00D90D07" w:rsidRDefault="0080379B" w:rsidP="0080379B">
      <w:pPr>
        <w:pStyle w:val="Voetnoottekst"/>
        <w:numPr>
          <w:ilvl w:val="0"/>
          <w:numId w:val="42"/>
        </w:numPr>
        <w:rPr>
          <w:rFonts w:ascii="Arial Narrow" w:hAnsi="Arial Narrow"/>
        </w:rPr>
      </w:pPr>
      <w:r w:rsidRPr="00D90D07">
        <w:rPr>
          <w:rFonts w:ascii="Arial Narrow" w:hAnsi="Arial Narrow"/>
        </w:rPr>
        <w:t>hetzij wanneer de feitelijke uitvoering van de tussen de derde en de werkgever gesloten geschreven overeenkomst niet overeenstemt met de in deze overeenkomst opgenomen uitdrukkelijke bepalingen</w:t>
      </w:r>
      <w:r w:rsidR="00750E8F">
        <w:rPr>
          <w:rFonts w:ascii="Arial Narrow" w:hAnsi="Arial Narrow"/>
        </w:rPr>
        <w:t>.</w:t>
      </w:r>
    </w:p>
    <w:p w14:paraId="7D75CA6F" w14:textId="77777777" w:rsidR="0080379B" w:rsidRPr="00D90D07" w:rsidRDefault="0080379B" w:rsidP="0080379B">
      <w:pPr>
        <w:pStyle w:val="Voetnoottekst"/>
        <w:rPr>
          <w:rFonts w:ascii="Arial Narrow" w:hAnsi="Arial Narrow"/>
        </w:rPr>
      </w:pPr>
      <w:r w:rsidRPr="00D90D07">
        <w:rPr>
          <w:rFonts w:ascii="Arial Narrow" w:hAnsi="Arial Narrow"/>
        </w:rPr>
        <w:t>(art. 31 §1 Wet van 24 juli 1987).</w:t>
      </w:r>
    </w:p>
  </w:footnote>
  <w:footnote w:id="2">
    <w:p w14:paraId="2E9CEA24" w14:textId="77777777" w:rsidR="002F298B" w:rsidRDefault="002F298B" w:rsidP="00FC6C0E">
      <w:pPr>
        <w:pStyle w:val="Voetnoottekst"/>
      </w:pPr>
      <w:r>
        <w:rPr>
          <w:rStyle w:val="Voetnootmarkering"/>
        </w:rPr>
        <w:footnoteRef/>
      </w:r>
      <w:r>
        <w:t xml:space="preserve"> </w:t>
      </w:r>
      <w:r w:rsidRPr="00D90D07">
        <w:rPr>
          <w:rFonts w:ascii="Arial Narrow" w:hAnsi="Arial Narrow"/>
        </w:rPr>
        <w:t>Wet van 24 juli 1987 betreffende de tijdelijke arbeid, de uitzendarbeid en het ter beschikking stellen van werknemers ten behoeve van gebruikers.</w:t>
      </w:r>
      <w:r>
        <w:t xml:space="preserve"> </w:t>
      </w:r>
    </w:p>
  </w:footnote>
  <w:footnote w:id="3">
    <w:p w14:paraId="36362241" w14:textId="374FEE95" w:rsidR="00ED05D4" w:rsidRPr="00A5120D" w:rsidRDefault="00ED05D4">
      <w:pPr>
        <w:pStyle w:val="Voetnoottekst"/>
        <w:rPr>
          <w:rFonts w:ascii="Arial Narrow" w:hAnsi="Arial Narrow"/>
        </w:rPr>
      </w:pPr>
      <w:r>
        <w:rPr>
          <w:rStyle w:val="Voetnootmarkering"/>
        </w:rPr>
        <w:footnoteRef/>
      </w:r>
      <w:r>
        <w:t xml:space="preserve"> </w:t>
      </w:r>
      <w:r w:rsidRPr="00A5120D">
        <w:rPr>
          <w:rFonts w:ascii="Arial Narrow" w:hAnsi="Arial Narrow"/>
        </w:rPr>
        <w:t>Artikel 185 Decreet Lokaal Bestuur.</w:t>
      </w:r>
    </w:p>
  </w:footnote>
  <w:footnote w:id="4">
    <w:p w14:paraId="2E9CEA26" w14:textId="36AE3576" w:rsidR="002F298B" w:rsidRDefault="002F298B">
      <w:pPr>
        <w:pStyle w:val="Voetnoottekst"/>
      </w:pPr>
      <w:r>
        <w:rPr>
          <w:rStyle w:val="Voetnootmarkering"/>
        </w:rPr>
        <w:footnoteRef/>
      </w:r>
      <w:r>
        <w:t xml:space="preserve"> </w:t>
      </w:r>
      <w:r w:rsidRPr="00D90D07">
        <w:rPr>
          <w:rFonts w:ascii="Arial Narrow" w:hAnsi="Arial Narrow"/>
        </w:rPr>
        <w:t xml:space="preserve">Er is  rechtspraak dat een arbeidsovereenkomst niet </w:t>
      </w:r>
      <w:r w:rsidRPr="00D90D07">
        <w:rPr>
          <w:rFonts w:ascii="Arial Narrow" w:hAnsi="Arial Narrow"/>
          <w:i/>
        </w:rPr>
        <w:t>intuitu personae</w:t>
      </w:r>
      <w:r w:rsidRPr="00D90D07">
        <w:rPr>
          <w:rFonts w:ascii="Arial Narrow" w:hAnsi="Arial Narrow"/>
        </w:rPr>
        <w:t xml:space="preserve"> gesloten wordt. Dus kan de werknemer zich niet verzetten tegen de gedeeltelijke overdracht van werkgeversgezag of tegen een verandering van werkgever (Arbh. Brussel 8 september 2009, </w:t>
      </w:r>
      <w:r w:rsidRPr="00D90D07">
        <w:rPr>
          <w:rFonts w:ascii="Arial Narrow" w:hAnsi="Arial Narrow"/>
          <w:i/>
        </w:rPr>
        <w:t>JTT</w:t>
      </w:r>
      <w:r w:rsidRPr="00D90D07">
        <w:rPr>
          <w:rFonts w:ascii="Arial Narrow" w:hAnsi="Arial Narrow"/>
        </w:rPr>
        <w:t xml:space="preserve"> 2010, 220, en Arbh. Brussel 14 april 1999, </w:t>
      </w:r>
      <w:r w:rsidRPr="00D90D07">
        <w:rPr>
          <w:rFonts w:ascii="Arial Narrow" w:hAnsi="Arial Narrow"/>
          <w:i/>
        </w:rPr>
        <w:t>Soc.Kron.</w:t>
      </w:r>
      <w:r w:rsidRPr="00D90D07">
        <w:rPr>
          <w:rFonts w:ascii="Arial Narrow" w:hAnsi="Arial Narrow"/>
        </w:rPr>
        <w:t xml:space="preserve"> 2000, 2).</w:t>
      </w:r>
      <w:r>
        <w:t xml:space="preserve"> </w:t>
      </w:r>
    </w:p>
  </w:footnote>
  <w:footnote w:id="5">
    <w:p w14:paraId="2F37C285" w14:textId="1B24FEC6" w:rsidR="008048AB" w:rsidRDefault="008048AB">
      <w:pPr>
        <w:pStyle w:val="Voetnoottekst"/>
      </w:pPr>
      <w:r>
        <w:rPr>
          <w:rStyle w:val="Voetnootmarkering"/>
        </w:rPr>
        <w:footnoteRef/>
      </w:r>
      <w:r>
        <w:t xml:space="preserve"> </w:t>
      </w:r>
      <w:r w:rsidRPr="00D90D07">
        <w:rPr>
          <w:rFonts w:ascii="Arial Narrow" w:hAnsi="Arial Narrow"/>
        </w:rPr>
        <w:t>De formele motiveringsverplichting geldt als het bestuur een bestuurshandeling neemt met individuele draagwijdte (Wet Motivering Bestuurshandelingen van 21 juli 1991)</w:t>
      </w:r>
      <w:r w:rsidR="00D90D07">
        <w:rPr>
          <w:rFonts w:ascii="Arial Narrow" w:hAnsi="Arial Narrow"/>
        </w:rPr>
        <w:t>.</w:t>
      </w:r>
    </w:p>
  </w:footnote>
  <w:footnote w:id="6">
    <w:p w14:paraId="51DE6AC1" w14:textId="4E33F5E1" w:rsidR="0051631E" w:rsidRDefault="0051631E">
      <w:pPr>
        <w:pStyle w:val="Voetnoottekst"/>
      </w:pPr>
      <w:r>
        <w:rPr>
          <w:rStyle w:val="Voetnootmarkering"/>
        </w:rPr>
        <w:footnoteRef/>
      </w:r>
      <w:r w:rsidR="00D90D07">
        <w:t xml:space="preserve"> </w:t>
      </w:r>
      <w:r w:rsidRPr="00D90D07">
        <w:rPr>
          <w:rFonts w:ascii="Arial Narrow" w:hAnsi="Arial Narrow"/>
        </w:rPr>
        <w:t xml:space="preserve">Zie </w:t>
      </w:r>
      <w:hyperlink r:id="rId1" w:history="1">
        <w:r w:rsidRPr="00D90D07">
          <w:rPr>
            <w:rStyle w:val="Hyperlink"/>
            <w:rFonts w:ascii="Arial Narrow" w:hAnsi="Arial Narrow"/>
          </w:rPr>
          <w:t>http://financien.belgium.be/nl/ondernemingen/btw/btw-plicht/vrijstellingsregeling</w:t>
        </w:r>
      </w:hyperlink>
      <w:r w:rsidRPr="00D90D07">
        <w:rPr>
          <w:rStyle w:val="Hyperlink"/>
          <w:rFonts w:ascii="Arial Narrow" w:hAnsi="Arial Narrow"/>
        </w:rPr>
        <w:t>.</w:t>
      </w:r>
    </w:p>
  </w:footnote>
  <w:footnote w:id="7">
    <w:p w14:paraId="6BD0865D" w14:textId="29689176" w:rsidR="0051631E" w:rsidRPr="00D90D07" w:rsidRDefault="00951098" w:rsidP="0068516C">
      <w:pPr>
        <w:pStyle w:val="Voetnoottekst"/>
        <w:rPr>
          <w:rFonts w:ascii="Arial Narrow" w:hAnsi="Arial Narrow"/>
        </w:rPr>
      </w:pPr>
      <w:r>
        <w:rPr>
          <w:rStyle w:val="Voetnootmarkering"/>
        </w:rPr>
        <w:footnoteRef/>
      </w:r>
      <w:r>
        <w:t xml:space="preserve"> </w:t>
      </w:r>
      <w:hyperlink r:id="rId2" w:history="1">
        <w:r w:rsidR="0068516C" w:rsidRPr="0068516C">
          <w:rPr>
            <w:rStyle w:val="Hyperlink"/>
            <w:rFonts w:ascii="Arial Narrow" w:hAnsi="Arial Narrow" w:cs="Arial"/>
          </w:rPr>
          <w:t>Circulaire 2017/C/91 van 22.12.2017</w:t>
        </w:r>
      </w:hyperlink>
      <w:r w:rsidR="0068516C" w:rsidRPr="0068516C">
        <w:rPr>
          <w:rFonts w:ascii="Arial Narrow" w:hAnsi="Arial Narrow"/>
        </w:rPr>
        <w:t xml:space="preserve"> betreffende praktische toepassingsgevallen inzake de belastingplicht van publiekrechtelijke lichamen met daarin 20 “Frequently Asked Questions”.  Zie vooral vraag 23 over de terbeschikkingstelling van personeel</w:t>
      </w:r>
      <w:r w:rsidR="00D90D07">
        <w:rPr>
          <w:rFonts w:ascii="Arial Narrow" w:hAnsi="Arial Narrow"/>
        </w:rPr>
        <w:t xml:space="preserve">. </w:t>
      </w:r>
      <w:r w:rsidR="0051631E">
        <w:rPr>
          <w:rStyle w:val="Zwaar"/>
          <w:b w:val="0"/>
          <w:color w:val="FFFFFF"/>
          <w:sz w:val="18"/>
          <w:szCs w:val="18"/>
        </w:rPr>
        <w:t>.</w:t>
      </w:r>
    </w:p>
  </w:footnote>
  <w:footnote w:id="8">
    <w:p w14:paraId="2E9CEA27" w14:textId="442D814F" w:rsidR="002F298B" w:rsidRPr="00721279" w:rsidRDefault="002F298B" w:rsidP="00474978">
      <w:pPr>
        <w:pStyle w:val="Voetnoottekst"/>
      </w:pPr>
      <w:r>
        <w:rPr>
          <w:rStyle w:val="Voetnootmarkering"/>
        </w:rPr>
        <w:footnoteRef/>
      </w:r>
      <w:r>
        <w:t xml:space="preserve"> </w:t>
      </w:r>
      <w:r w:rsidRPr="00D90D07">
        <w:rPr>
          <w:rFonts w:ascii="Arial Narrow" w:hAnsi="Arial Narrow"/>
        </w:rPr>
        <w:t xml:space="preserve">Voor een terbeschikkingstelling van statutair personeel op basis van artikel </w:t>
      </w:r>
      <w:r w:rsidR="00D501F2">
        <w:rPr>
          <w:rFonts w:ascii="Arial Narrow" w:hAnsi="Arial Narrow"/>
        </w:rPr>
        <w:t xml:space="preserve">185 DLB </w:t>
      </w:r>
      <w:r w:rsidRPr="00D90D07">
        <w:rPr>
          <w:rFonts w:ascii="Arial Narrow" w:hAnsi="Arial Narrow"/>
        </w:rPr>
        <w:t xml:space="preserve">is dit expliciet vereist, maar </w:t>
      </w:r>
      <w:r w:rsidR="004E7B3F">
        <w:rPr>
          <w:rFonts w:ascii="Arial Narrow" w:hAnsi="Arial Narrow"/>
        </w:rPr>
        <w:t xml:space="preserve">de VVSG raadt </w:t>
      </w:r>
      <w:r w:rsidR="00A1425A" w:rsidRPr="00D90D07">
        <w:rPr>
          <w:rFonts w:ascii="Arial Narrow" w:hAnsi="Arial Narrow"/>
        </w:rPr>
        <w:t xml:space="preserve">het in alle gevallen </w:t>
      </w:r>
      <w:r w:rsidRPr="00D90D07">
        <w:rPr>
          <w:rFonts w:ascii="Arial Narrow" w:hAnsi="Arial Narrow"/>
        </w:rPr>
        <w:t>aan</w:t>
      </w:r>
      <w:r w:rsidR="00D501F2">
        <w:rPr>
          <w:rFonts w:ascii="Arial Narrow" w:hAnsi="Arial Narrow"/>
        </w:rPr>
        <w:t>, dus ook bij een toegelaten terbeschikkingstelling van contractanten</w:t>
      </w:r>
      <w:r w:rsidRPr="00D90D07">
        <w:rPr>
          <w:rFonts w:ascii="Arial Narrow" w:hAnsi="Arial Narrow"/>
        </w:rPr>
        <w:t>.</w:t>
      </w:r>
      <w:r w:rsidRPr="00D90D07">
        <w:rPr>
          <w:rFonts w:ascii="Arial Narrow" w:hAnsi="Arial Narrow"/>
        </w:rPr>
        <w:br/>
        <w:t xml:space="preserve">Zie artikel 107 en volgende van het “VVSG-rechtspositievoorbeeld voor de gemeenteraad” op </w:t>
      </w:r>
      <w:hyperlink r:id="rId3" w:history="1">
        <w:r w:rsidRPr="00D90D07">
          <w:rPr>
            <w:rStyle w:val="Hyperlink"/>
            <w:rFonts w:ascii="Arial Narrow" w:hAnsi="Arial Narrow"/>
          </w:rPr>
          <w:t>www.vvsg.be</w:t>
        </w:r>
      </w:hyperlink>
      <w:r w:rsidRPr="00D90D07">
        <w:rPr>
          <w:rFonts w:ascii="Arial Narrow" w:hAnsi="Arial Narrow"/>
        </w:rPr>
        <w:t xml:space="preserve"> &gt; werking &amp; organisatie &gt; personeel &gt; rechtspositie.</w:t>
      </w:r>
      <w:r>
        <w:t xml:space="preserve"> </w:t>
      </w:r>
    </w:p>
  </w:footnote>
  <w:footnote w:id="9">
    <w:p w14:paraId="2E9CEA29" w14:textId="7B3FCFED" w:rsidR="002F298B" w:rsidRDefault="002F298B" w:rsidP="00474978">
      <w:pPr>
        <w:pStyle w:val="Voetnoottekst"/>
      </w:pPr>
      <w:r>
        <w:rPr>
          <w:rStyle w:val="Voetnootmarkering"/>
        </w:rPr>
        <w:footnoteRef/>
      </w:r>
      <w:r>
        <w:t xml:space="preserve"> </w:t>
      </w:r>
      <w:r w:rsidRPr="00D90D07">
        <w:rPr>
          <w:rFonts w:ascii="Arial Narrow" w:hAnsi="Arial Narrow"/>
        </w:rPr>
        <w:t xml:space="preserve">Zie een voorbeeld op </w:t>
      </w:r>
      <w:hyperlink r:id="rId4" w:history="1">
        <w:r w:rsidRPr="00D90D07">
          <w:rPr>
            <w:rStyle w:val="Hyperlink"/>
            <w:rFonts w:ascii="Arial Narrow" w:hAnsi="Arial Narrow"/>
          </w:rPr>
          <w:t>www.vvsg.be</w:t>
        </w:r>
      </w:hyperlink>
      <w:r w:rsidRPr="00D90D07">
        <w:rPr>
          <w:rFonts w:ascii="Arial Narrow" w:hAnsi="Arial Narrow"/>
        </w:rPr>
        <w:t xml:space="preserve"> &gt; werking &amp; organisatie &gt; personeel &gt; personeel bij verzelfstandiging en samenwerking (documenten </w:t>
      </w:r>
      <w:r w:rsidR="003A7E6D" w:rsidRPr="00D90D07">
        <w:rPr>
          <w:rFonts w:ascii="Arial Narrow" w:hAnsi="Arial Narrow"/>
        </w:rPr>
        <w:t>onderaan</w:t>
      </w:r>
      <w:r w:rsidRPr="00D90D07">
        <w:rPr>
          <w:rFonts w:ascii="Arial Narrow" w:hAnsi="Arial Narrow"/>
        </w:rPr>
        <w:t>).</w:t>
      </w:r>
    </w:p>
  </w:footnote>
  <w:footnote w:id="10">
    <w:p w14:paraId="2E9CEA2A" w14:textId="77777777" w:rsidR="002F298B" w:rsidRPr="00090DD5" w:rsidRDefault="002F298B" w:rsidP="00474978">
      <w:pPr>
        <w:pStyle w:val="Voetnoottekst"/>
      </w:pPr>
      <w:r>
        <w:rPr>
          <w:rStyle w:val="Voetnootmarkering"/>
        </w:rPr>
        <w:footnoteRef/>
      </w:r>
      <w:r>
        <w:t xml:space="preserve"> </w:t>
      </w:r>
      <w:r w:rsidRPr="00D90D07">
        <w:rPr>
          <w:rFonts w:ascii="Arial Narrow" w:hAnsi="Arial Narrow"/>
        </w:rPr>
        <w:t>Sommige elementen zullen al in de rechtspositieregeling staan, maar het is goed om ze ook tegenover de gebruiker te verduidelijken.</w:t>
      </w:r>
      <w:r>
        <w:t xml:space="preserve"> </w:t>
      </w:r>
    </w:p>
  </w:footnote>
  <w:footnote w:id="11">
    <w:p w14:paraId="6F3A39E4" w14:textId="156E4680" w:rsidR="00A1425A" w:rsidRPr="00DC7D7B" w:rsidRDefault="00A1425A" w:rsidP="00A1425A">
      <w:pPr>
        <w:pStyle w:val="Voetnoottekst"/>
      </w:pPr>
      <w:r>
        <w:rPr>
          <w:rStyle w:val="Voetnootmarkering"/>
        </w:rPr>
        <w:footnoteRef/>
      </w:r>
      <w:r>
        <w:t xml:space="preserve"> </w:t>
      </w:r>
      <w:r w:rsidRPr="00D90D07">
        <w:rPr>
          <w:rFonts w:ascii="Arial Narrow" w:hAnsi="Arial Narrow"/>
        </w:rPr>
        <w:t>Volgens artikel 144</w:t>
      </w:r>
      <w:r w:rsidRPr="00D90D07">
        <w:rPr>
          <w:rFonts w:ascii="Arial Narrow" w:hAnsi="Arial Narrow"/>
          <w:i/>
        </w:rPr>
        <w:t>bis</w:t>
      </w:r>
      <w:r w:rsidRPr="00D90D07">
        <w:rPr>
          <w:rFonts w:ascii="Arial Narrow" w:hAnsi="Arial Narrow"/>
        </w:rPr>
        <w:t xml:space="preserve"> derde lid, 3° NGW is de gemeenteraad bevoegd om het geschrift op te stellen voor de detachering van het contractueel aangesteld personeelslid. </w:t>
      </w:r>
      <w:r w:rsidR="00D501F2">
        <w:rPr>
          <w:rFonts w:ascii="Arial Narrow" w:hAnsi="Arial Narrow"/>
        </w:rPr>
        <w:t>Ondertussen</w:t>
      </w:r>
      <w:r w:rsidRPr="00D90D07">
        <w:rPr>
          <w:rFonts w:ascii="Arial Narrow" w:hAnsi="Arial Narrow"/>
        </w:rPr>
        <w:t xml:space="preserve"> is de aanstellende overheid de bevoegde overheid</w:t>
      </w:r>
      <w:r>
        <w:t xml:space="preserve">. </w:t>
      </w:r>
    </w:p>
  </w:footnote>
  <w:footnote w:id="12">
    <w:p w14:paraId="6CCA246F" w14:textId="6596340B" w:rsidR="00B26A89" w:rsidRPr="00BB020A" w:rsidRDefault="00B26A89">
      <w:pPr>
        <w:pStyle w:val="Voetnoottekst"/>
      </w:pPr>
      <w:r>
        <w:rPr>
          <w:rStyle w:val="Voetnootmarkering"/>
        </w:rPr>
        <w:footnoteRef/>
      </w:r>
      <w:r w:rsidRPr="00BB020A">
        <w:t xml:space="preserve"> Nota </w:t>
      </w:r>
      <w:r w:rsidR="00BB020A" w:rsidRPr="00BB020A">
        <w:t>HUA/34586/N/A/VV</w:t>
      </w:r>
      <w:r w:rsidR="00BB020A" w:rsidRPr="00BB020A">
        <w:t xml:space="preserve"> met administratieve i</w:t>
      </w:r>
      <w:r w:rsidR="00BB020A">
        <w:t xml:space="preserve">nterpretatie door de </w:t>
      </w:r>
      <w:r w:rsidRPr="00BB020A">
        <w:t>FOD Werk</w:t>
      </w:r>
      <w:r w:rsidR="00BB020A">
        <w:t xml:space="preserve">, ondertekend op </w:t>
      </w:r>
      <w:r w:rsidR="00BB020A" w:rsidRPr="00BB020A">
        <w:t>13.05.2022</w:t>
      </w:r>
      <w:r w:rsidRPr="00BB020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EA11" w14:textId="77777777" w:rsidR="002F298B" w:rsidRDefault="002F298B" w:rsidP="003D1334">
    <w:pPr>
      <w:pStyle w:val="Koptekst"/>
    </w:pPr>
    <w:r>
      <w:rPr>
        <w:noProof/>
        <w:lang w:eastAsia="nl-BE"/>
      </w:rPr>
      <w:drawing>
        <wp:anchor distT="0" distB="0" distL="114300" distR="114300" simplePos="0" relativeHeight="251657728" behindDoc="0" locked="0" layoutInCell="1" allowOverlap="1" wp14:anchorId="2E9CEA16" wp14:editId="2E9CEA17">
          <wp:simplePos x="0" y="0"/>
          <wp:positionH relativeFrom="page">
            <wp:posOffset>6192520</wp:posOffset>
          </wp:positionH>
          <wp:positionV relativeFrom="page">
            <wp:posOffset>335915</wp:posOffset>
          </wp:positionV>
          <wp:extent cx="960755" cy="972820"/>
          <wp:effectExtent l="0" t="0" r="0" b="0"/>
          <wp:wrapNone/>
          <wp:docPr id="1" name="Afbeelding 1"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SG_lo_RGB-briefpapi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755" cy="97282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EA14" w14:textId="77777777" w:rsidR="002F298B" w:rsidRDefault="002F298B" w:rsidP="003D1334">
    <w:pPr>
      <w:pStyle w:val="Koptekst"/>
    </w:pPr>
    <w:r>
      <w:rPr>
        <w:noProof/>
        <w:lang w:eastAsia="nl-BE"/>
      </w:rPr>
      <w:drawing>
        <wp:anchor distT="0" distB="0" distL="114300" distR="114300" simplePos="0" relativeHeight="251658752" behindDoc="0" locked="0" layoutInCell="1" allowOverlap="1" wp14:anchorId="2E9CEA18" wp14:editId="2E9CEA19">
          <wp:simplePos x="0" y="0"/>
          <wp:positionH relativeFrom="column">
            <wp:posOffset>10160</wp:posOffset>
          </wp:positionH>
          <wp:positionV relativeFrom="paragraph">
            <wp:posOffset>-64135</wp:posOffset>
          </wp:positionV>
          <wp:extent cx="3080385" cy="504825"/>
          <wp:effectExtent l="0" t="0" r="5715" b="9525"/>
          <wp:wrapNone/>
          <wp:docPr id="2" name="Afbeelding 2" descr="Adressering_ZWART-briefpapier-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essering_ZWART-briefpapier-01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0385" cy="504825"/>
                  </a:xfrm>
                  <a:prstGeom prst="rect">
                    <a:avLst/>
                  </a:prstGeom>
                  <a:noFill/>
                </pic:spPr>
              </pic:pic>
            </a:graphicData>
          </a:graphic>
        </wp:anchor>
      </w:drawing>
    </w:r>
    <w:r>
      <w:rPr>
        <w:noProof/>
        <w:lang w:eastAsia="nl-BE"/>
      </w:rPr>
      <w:drawing>
        <wp:anchor distT="0" distB="0" distL="114300" distR="114300" simplePos="0" relativeHeight="251656704" behindDoc="0" locked="0" layoutInCell="1" allowOverlap="1" wp14:anchorId="2E9CEA1A" wp14:editId="2E9CEA1B">
          <wp:simplePos x="0" y="0"/>
          <wp:positionH relativeFrom="page">
            <wp:posOffset>6193155</wp:posOffset>
          </wp:positionH>
          <wp:positionV relativeFrom="page">
            <wp:posOffset>328930</wp:posOffset>
          </wp:positionV>
          <wp:extent cx="961390" cy="972820"/>
          <wp:effectExtent l="0" t="0" r="0" b="0"/>
          <wp:wrapNone/>
          <wp:docPr id="3"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VVSG_lo_RGB-briefpapi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390" cy="9728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D1A2DAC"/>
    <w:lvl w:ilvl="0">
      <w:start w:val="1"/>
      <w:numFmt w:val="decimal"/>
      <w:lvlText w:val="%1."/>
      <w:lvlJc w:val="left"/>
      <w:pPr>
        <w:tabs>
          <w:tab w:val="num" w:pos="360"/>
        </w:tabs>
        <w:ind w:left="360" w:hanging="360"/>
      </w:pPr>
      <w:rPr>
        <w:rFonts w:cs="Times New Roman"/>
      </w:rPr>
    </w:lvl>
  </w:abstractNum>
  <w:abstractNum w:abstractNumId="1" w15:restartNumberingAfterBreak="0">
    <w:nsid w:val="02C5701C"/>
    <w:multiLevelType w:val="multilevel"/>
    <w:tmpl w:val="7B2CD684"/>
    <w:lvl w:ilvl="0">
      <w:start w:val="1"/>
      <w:numFmt w:val="bullet"/>
      <w:lvlText w:val=""/>
      <w:lvlJc w:val="left"/>
      <w:rPr>
        <w:rFonts w:ascii="Symbol" w:hAnsi="Symbol" w:hint="default"/>
      </w:rPr>
    </w:lvl>
    <w:lvl w:ilvl="1">
      <w:start w:val="1"/>
      <w:numFmt w:val="decimal"/>
      <w:suff w:val="space"/>
      <w:lvlText w:val="%1.%2"/>
      <w:lvlJc w:val="right"/>
      <w:rPr>
        <w:rFonts w:hint="default"/>
      </w:rPr>
    </w:lvl>
    <w:lvl w:ilvl="2">
      <w:start w:val="1"/>
      <w:numFmt w:val="decimal"/>
      <w:suff w:val="space"/>
      <w:lvlText w:val="%1.%2.%3"/>
      <w:lvlJc w:val="right"/>
      <w:rPr>
        <w:rFonts w:hint="default"/>
      </w:rPr>
    </w:lvl>
    <w:lvl w:ilvl="3">
      <w:start w:val="1"/>
      <w:numFmt w:val="decimal"/>
      <w:suff w:val="space"/>
      <w:lvlText w:val="%1.%2.%3.%4"/>
      <w:lvlJc w:val="right"/>
      <w:rPr>
        <w:rFonts w:hint="default"/>
      </w:rPr>
    </w:lvl>
    <w:lvl w:ilvl="4">
      <w:start w:val="1"/>
      <w:numFmt w:val="none"/>
      <w:suff w:val="space"/>
      <w:lvlText w:val=""/>
      <w:lvlJc w:val="right"/>
      <w:rPr>
        <w:rFonts w:hint="default"/>
      </w:rPr>
    </w:lvl>
    <w:lvl w:ilvl="5">
      <w:start w:val="1"/>
      <w:numFmt w:val="none"/>
      <w:suff w:val="space"/>
      <w:lvlText w:val=""/>
      <w:lvlJc w:val="right"/>
      <w:rPr>
        <w:rFonts w:hint="default"/>
      </w:rPr>
    </w:lvl>
    <w:lvl w:ilvl="6">
      <w:start w:val="1"/>
      <w:numFmt w:val="none"/>
      <w:suff w:val="space"/>
      <w:lvlText w:val=""/>
      <w:lvlJc w:val="right"/>
      <w:rPr>
        <w:rFonts w:hint="default"/>
      </w:rPr>
    </w:lvl>
    <w:lvl w:ilvl="7">
      <w:start w:val="1"/>
      <w:numFmt w:val="none"/>
      <w:suff w:val="space"/>
      <w:lvlText w:val=""/>
      <w:lvlJc w:val="right"/>
      <w:rPr>
        <w:rFonts w:hint="default"/>
      </w:rPr>
    </w:lvl>
    <w:lvl w:ilvl="8">
      <w:start w:val="1"/>
      <w:numFmt w:val="none"/>
      <w:suff w:val="space"/>
      <w:lvlText w:val=""/>
      <w:lvlJc w:val="right"/>
      <w:rPr>
        <w:rFonts w:hint="default"/>
      </w:rPr>
    </w:lvl>
  </w:abstractNum>
  <w:abstractNum w:abstractNumId="2" w15:restartNumberingAfterBreak="0">
    <w:nsid w:val="03E235D3"/>
    <w:multiLevelType w:val="multilevel"/>
    <w:tmpl w:val="3CEA2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327691"/>
    <w:multiLevelType w:val="hybridMultilevel"/>
    <w:tmpl w:val="5B4A80F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108A3FAA"/>
    <w:multiLevelType w:val="multilevel"/>
    <w:tmpl w:val="6B40169C"/>
    <w:name w:val="VVSG-lijst"/>
    <w:lvl w:ilvl="0">
      <w:start w:val="1"/>
      <w:numFmt w:val="decimal"/>
      <w:lvlText w:val="%1."/>
      <w:lvlJc w:val="left"/>
      <w:pPr>
        <w:ind w:left="360" w:hanging="360"/>
      </w:pPr>
      <w:rPr>
        <w:rFonts w:ascii="Arial" w:hAnsi="Arial" w:cs="Arial" w:hint="default"/>
        <w:caps w:val="0"/>
        <w:strike w:val="0"/>
        <w:dstrike w:val="0"/>
        <w:color w:val="CC0077"/>
        <w:vertAlign w:val="baseline"/>
      </w:rPr>
    </w:lvl>
    <w:lvl w:ilvl="1">
      <w:start w:val="1"/>
      <w:numFmt w:val="lowerLetter"/>
      <w:lvlText w:val="%2."/>
      <w:lvlJc w:val="left"/>
      <w:pPr>
        <w:ind w:left="924" w:hanging="357"/>
      </w:pPr>
      <w:rPr>
        <w:rFonts w:ascii="Arial" w:hAnsi="Arial" w:cs="Arial" w:hint="default"/>
        <w:caps w:val="0"/>
        <w:strike w:val="0"/>
        <w:dstrike w:val="0"/>
        <w:color w:val="CCDD11"/>
        <w:vertAlign w:val="baseline"/>
      </w:rPr>
    </w:lvl>
    <w:lvl w:ilvl="2">
      <w:start w:val="1"/>
      <w:numFmt w:val="lowerRoman"/>
      <w:lvlText w:val="%3."/>
      <w:lvlJc w:val="right"/>
      <w:pPr>
        <w:ind w:left="1491" w:hanging="357"/>
      </w:pPr>
      <w:rPr>
        <w:rFonts w:ascii="Arial" w:hAnsi="Arial" w:cs="Arial" w:hint="default"/>
        <w:caps w:val="0"/>
        <w:strike w:val="0"/>
        <w:dstrike w:val="0"/>
        <w:color w:val="CCDD11"/>
        <w:vertAlign w:val="baseline"/>
      </w:rPr>
    </w:lvl>
    <w:lvl w:ilvl="3">
      <w:start w:val="1"/>
      <w:numFmt w:val="decimal"/>
      <w:lvlText w:val="%4."/>
      <w:lvlJc w:val="left"/>
      <w:pPr>
        <w:ind w:left="2880" w:hanging="360"/>
      </w:pPr>
      <w:rPr>
        <w:rFonts w:ascii="Arial" w:hAnsi="Arial" w:cs="Arial" w:hint="default"/>
        <w:caps w:val="0"/>
        <w:strike w:val="0"/>
        <w:dstrike w:val="0"/>
        <w:color w:val="CCDD11"/>
        <w:vertAlign w:val="baseline"/>
      </w:rPr>
    </w:lvl>
    <w:lvl w:ilvl="4">
      <w:start w:val="1"/>
      <w:numFmt w:val="lowerLetter"/>
      <w:lvlText w:val="%5."/>
      <w:lvlJc w:val="left"/>
      <w:pPr>
        <w:ind w:left="3600" w:hanging="360"/>
      </w:pPr>
      <w:rPr>
        <w:rFonts w:hint="default"/>
        <w:caps w:val="0"/>
        <w:strike w:val="0"/>
        <w:dstrike w:val="0"/>
        <w:color w:val="CCDD11"/>
        <w:vertAlign w:val="baseline"/>
      </w:rPr>
    </w:lvl>
    <w:lvl w:ilvl="5">
      <w:start w:val="1"/>
      <w:numFmt w:val="lowerRoman"/>
      <w:lvlText w:val="%6."/>
      <w:lvlJc w:val="right"/>
      <w:pPr>
        <w:ind w:left="4320" w:hanging="180"/>
      </w:pPr>
      <w:rPr>
        <w:rFonts w:hint="default"/>
        <w:caps w:val="0"/>
        <w:strike w:val="0"/>
        <w:dstrike w:val="0"/>
        <w:color w:val="CCDD11"/>
        <w:vertAlign w:val="baseline"/>
      </w:rPr>
    </w:lvl>
    <w:lvl w:ilvl="6">
      <w:start w:val="1"/>
      <w:numFmt w:val="decimal"/>
      <w:lvlText w:val="%7."/>
      <w:lvlJc w:val="left"/>
      <w:pPr>
        <w:ind w:left="5040" w:hanging="360"/>
      </w:pPr>
      <w:rPr>
        <w:rFonts w:hint="default"/>
        <w:caps w:val="0"/>
        <w:strike w:val="0"/>
        <w:dstrike w:val="0"/>
        <w:color w:val="CCDD11"/>
        <w:vertAlign w:val="baseline"/>
      </w:rPr>
    </w:lvl>
    <w:lvl w:ilvl="7">
      <w:start w:val="1"/>
      <w:numFmt w:val="lowerLetter"/>
      <w:lvlText w:val="%8."/>
      <w:lvlJc w:val="left"/>
      <w:pPr>
        <w:ind w:left="5760" w:hanging="360"/>
      </w:pPr>
      <w:rPr>
        <w:rFonts w:hint="default"/>
        <w:caps w:val="0"/>
        <w:strike w:val="0"/>
        <w:dstrike w:val="0"/>
        <w:color w:val="CCDD11"/>
        <w:vertAlign w:val="baseline"/>
      </w:rPr>
    </w:lvl>
    <w:lvl w:ilvl="8">
      <w:start w:val="1"/>
      <w:numFmt w:val="lowerRoman"/>
      <w:lvlText w:val="%9."/>
      <w:lvlJc w:val="right"/>
      <w:pPr>
        <w:ind w:left="6480" w:hanging="180"/>
      </w:pPr>
      <w:rPr>
        <w:rFonts w:ascii="Arial" w:hAnsi="Arial" w:cs="Arial" w:hint="default"/>
        <w:caps w:val="0"/>
        <w:strike w:val="0"/>
        <w:dstrike w:val="0"/>
        <w:color w:val="CCDD11"/>
        <w:vertAlign w:val="baseline"/>
      </w:rPr>
    </w:lvl>
  </w:abstractNum>
  <w:abstractNum w:abstractNumId="5" w15:restartNumberingAfterBreak="0">
    <w:nsid w:val="11E770AA"/>
    <w:multiLevelType w:val="multilevel"/>
    <w:tmpl w:val="3CEA2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A65072"/>
    <w:multiLevelType w:val="hybridMultilevel"/>
    <w:tmpl w:val="386041D4"/>
    <w:lvl w:ilvl="0" w:tplc="DF4E3104">
      <w:start w:val="1"/>
      <w:numFmt w:val="bullet"/>
      <w:lvlText w:val=""/>
      <w:lvlJc w:val="left"/>
      <w:pPr>
        <w:ind w:left="720" w:hanging="360"/>
      </w:pPr>
      <w:rPr>
        <w:rFonts w:ascii="Symbol" w:hAnsi="Symbol" w:cs="Symbol" w:hint="default"/>
        <w:caps w:val="0"/>
        <w:strike w:val="0"/>
        <w:dstrike w:val="0"/>
        <w:color w:val="773388"/>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502647"/>
    <w:multiLevelType w:val="multilevel"/>
    <w:tmpl w:val="3CEA2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9277AB"/>
    <w:multiLevelType w:val="hybridMultilevel"/>
    <w:tmpl w:val="6A20D13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2BF2C2D"/>
    <w:multiLevelType w:val="multilevel"/>
    <w:tmpl w:val="3CEA2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8A5A6D"/>
    <w:multiLevelType w:val="hybridMultilevel"/>
    <w:tmpl w:val="E14E0CAA"/>
    <w:lvl w:ilvl="0" w:tplc="DF4E3104">
      <w:start w:val="1"/>
      <w:numFmt w:val="bullet"/>
      <w:lvlText w:val=""/>
      <w:lvlJc w:val="left"/>
      <w:pPr>
        <w:ind w:left="720" w:hanging="360"/>
      </w:pPr>
      <w:rPr>
        <w:rFonts w:ascii="Symbol" w:hAnsi="Symbol" w:cs="Symbol" w:hint="default"/>
        <w:caps w:val="0"/>
        <w:strike w:val="0"/>
        <w:dstrike w:val="0"/>
        <w:color w:val="773388"/>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Wingdings" w:hint="default"/>
      </w:rPr>
    </w:lvl>
    <w:lvl w:ilvl="3" w:tplc="0813000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A1A5A72"/>
    <w:multiLevelType w:val="hybridMultilevel"/>
    <w:tmpl w:val="CDB4F33A"/>
    <w:lvl w:ilvl="0" w:tplc="1B887576">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12"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3" w15:restartNumberingAfterBreak="0">
    <w:nsid w:val="36726F25"/>
    <w:multiLevelType w:val="multilevel"/>
    <w:tmpl w:val="3CEA2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3F2AB1"/>
    <w:multiLevelType w:val="hybridMultilevel"/>
    <w:tmpl w:val="0AA4AA56"/>
    <w:lvl w:ilvl="0" w:tplc="0C4AE9C6">
      <w:start w:val="1"/>
      <w:numFmt w:val="bullet"/>
      <w:lvlText w:val=""/>
      <w:lvlJc w:val="left"/>
      <w:pPr>
        <w:ind w:left="1429" w:hanging="360"/>
      </w:pPr>
      <w:rPr>
        <w:rFonts w:ascii="Symbol" w:hAnsi="Symbol" w:hint="default"/>
        <w:caps w:val="0"/>
        <w:strike w:val="0"/>
        <w:dstrike w:val="0"/>
        <w:color w:val="CC0077"/>
        <w:spacing w:val="0"/>
        <w:w w:val="100"/>
        <w:position w:val="0"/>
        <w:vertAlign w:val="baseline"/>
      </w:rPr>
    </w:lvl>
    <w:lvl w:ilvl="1" w:tplc="14428E8A">
      <w:start w:val="1"/>
      <w:numFmt w:val="bullet"/>
      <w:lvlText w:val="o"/>
      <w:lvlJc w:val="left"/>
      <w:pPr>
        <w:ind w:left="2149" w:hanging="360"/>
      </w:pPr>
      <w:rPr>
        <w:rFonts w:ascii="Courier New" w:hAnsi="Courier New" w:cs="Courier New" w:hint="default"/>
      </w:rPr>
    </w:lvl>
    <w:lvl w:ilvl="2" w:tplc="B05C6624" w:tentative="1">
      <w:start w:val="1"/>
      <w:numFmt w:val="bullet"/>
      <w:lvlText w:val=""/>
      <w:lvlJc w:val="left"/>
      <w:pPr>
        <w:ind w:left="2869" w:hanging="360"/>
      </w:pPr>
      <w:rPr>
        <w:rFonts w:ascii="Wingdings" w:hAnsi="Wingdings" w:hint="default"/>
      </w:rPr>
    </w:lvl>
    <w:lvl w:ilvl="3" w:tplc="129423F2" w:tentative="1">
      <w:start w:val="1"/>
      <w:numFmt w:val="bullet"/>
      <w:lvlText w:val=""/>
      <w:lvlJc w:val="left"/>
      <w:pPr>
        <w:ind w:left="3589" w:hanging="360"/>
      </w:pPr>
      <w:rPr>
        <w:rFonts w:ascii="Symbol" w:hAnsi="Symbol" w:hint="default"/>
      </w:rPr>
    </w:lvl>
    <w:lvl w:ilvl="4" w:tplc="73A4CC16" w:tentative="1">
      <w:start w:val="1"/>
      <w:numFmt w:val="bullet"/>
      <w:lvlText w:val="o"/>
      <w:lvlJc w:val="left"/>
      <w:pPr>
        <w:ind w:left="4309" w:hanging="360"/>
      </w:pPr>
      <w:rPr>
        <w:rFonts w:ascii="Courier New" w:hAnsi="Courier New" w:cs="Courier New" w:hint="default"/>
      </w:rPr>
    </w:lvl>
    <w:lvl w:ilvl="5" w:tplc="19DE9832" w:tentative="1">
      <w:start w:val="1"/>
      <w:numFmt w:val="bullet"/>
      <w:lvlText w:val=""/>
      <w:lvlJc w:val="left"/>
      <w:pPr>
        <w:ind w:left="5029" w:hanging="360"/>
      </w:pPr>
      <w:rPr>
        <w:rFonts w:ascii="Wingdings" w:hAnsi="Wingdings" w:hint="default"/>
      </w:rPr>
    </w:lvl>
    <w:lvl w:ilvl="6" w:tplc="2DC8C80C" w:tentative="1">
      <w:start w:val="1"/>
      <w:numFmt w:val="bullet"/>
      <w:lvlText w:val=""/>
      <w:lvlJc w:val="left"/>
      <w:pPr>
        <w:ind w:left="5749" w:hanging="360"/>
      </w:pPr>
      <w:rPr>
        <w:rFonts w:ascii="Symbol" w:hAnsi="Symbol" w:hint="default"/>
      </w:rPr>
    </w:lvl>
    <w:lvl w:ilvl="7" w:tplc="FE721862" w:tentative="1">
      <w:start w:val="1"/>
      <w:numFmt w:val="bullet"/>
      <w:lvlText w:val="o"/>
      <w:lvlJc w:val="left"/>
      <w:pPr>
        <w:ind w:left="6469" w:hanging="360"/>
      </w:pPr>
      <w:rPr>
        <w:rFonts w:ascii="Courier New" w:hAnsi="Courier New" w:cs="Courier New" w:hint="default"/>
      </w:rPr>
    </w:lvl>
    <w:lvl w:ilvl="8" w:tplc="EABEFF98" w:tentative="1">
      <w:start w:val="1"/>
      <w:numFmt w:val="bullet"/>
      <w:lvlText w:val=""/>
      <w:lvlJc w:val="left"/>
      <w:pPr>
        <w:ind w:left="7189" w:hanging="360"/>
      </w:pPr>
      <w:rPr>
        <w:rFonts w:ascii="Wingdings" w:hAnsi="Wingdings" w:hint="default"/>
      </w:rPr>
    </w:lvl>
  </w:abstractNum>
  <w:abstractNum w:abstractNumId="15" w15:restartNumberingAfterBreak="0">
    <w:nsid w:val="3CD20658"/>
    <w:multiLevelType w:val="hybridMultilevel"/>
    <w:tmpl w:val="DDDE2BB8"/>
    <w:lvl w:ilvl="0" w:tplc="BCB60F28">
      <w:start w:val="1"/>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DA46FBE"/>
    <w:multiLevelType w:val="multilevel"/>
    <w:tmpl w:val="22BCD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B57E16"/>
    <w:multiLevelType w:val="hybridMultilevel"/>
    <w:tmpl w:val="C7C08B5E"/>
    <w:lvl w:ilvl="0" w:tplc="F61C471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1EE0746"/>
    <w:multiLevelType w:val="hybridMultilevel"/>
    <w:tmpl w:val="7786CD0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53243C1"/>
    <w:multiLevelType w:val="hybridMultilevel"/>
    <w:tmpl w:val="820695E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5E92FCB"/>
    <w:multiLevelType w:val="multilevel"/>
    <w:tmpl w:val="78D4F5B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D5499B"/>
    <w:multiLevelType w:val="hybridMultilevel"/>
    <w:tmpl w:val="2754334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CEC3086"/>
    <w:multiLevelType w:val="hybridMultilevel"/>
    <w:tmpl w:val="F502F65C"/>
    <w:lvl w:ilvl="0" w:tplc="08130015">
      <w:start w:val="2"/>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312282E"/>
    <w:multiLevelType w:val="hybridMultilevel"/>
    <w:tmpl w:val="CDB2D456"/>
    <w:lvl w:ilvl="0" w:tplc="08130001">
      <w:start w:val="1"/>
      <w:numFmt w:val="bullet"/>
      <w:lvlText w:val=""/>
      <w:lvlJc w:val="left"/>
      <w:pPr>
        <w:ind w:left="360" w:hanging="360"/>
      </w:pPr>
      <w:rPr>
        <w:rFonts w:ascii="Symbol" w:hAnsi="Symbol" w:hint="default"/>
      </w:rPr>
    </w:lvl>
    <w:lvl w:ilvl="1" w:tplc="A76427F8">
      <w:numFmt w:val="bullet"/>
      <w:lvlText w:val=""/>
      <w:lvlJc w:val="left"/>
      <w:pPr>
        <w:ind w:left="1080" w:hanging="360"/>
      </w:pPr>
      <w:rPr>
        <w:rFonts w:ascii="Wingdings" w:eastAsia="Calibri" w:hAnsi="Wingdings" w:cs="Times New Roman"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4" w15:restartNumberingAfterBreak="0">
    <w:nsid w:val="5A0C56BD"/>
    <w:multiLevelType w:val="multilevel"/>
    <w:tmpl w:val="A3764D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8740E9"/>
    <w:multiLevelType w:val="multilevel"/>
    <w:tmpl w:val="3CEA2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0C351A"/>
    <w:multiLevelType w:val="multilevel"/>
    <w:tmpl w:val="3CEA2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EF43AA"/>
    <w:multiLevelType w:val="multilevel"/>
    <w:tmpl w:val="165E7074"/>
    <w:lvl w:ilvl="0">
      <w:start w:val="1"/>
      <w:numFmt w:val="decimal"/>
      <w:suff w:val="space"/>
      <w:lvlText w:val="%1"/>
      <w:lvlJc w:val="right"/>
      <w:rPr>
        <w:rFonts w:hint="default"/>
      </w:rPr>
    </w:lvl>
    <w:lvl w:ilvl="1">
      <w:start w:val="1"/>
      <w:numFmt w:val="decimal"/>
      <w:suff w:val="space"/>
      <w:lvlText w:val="%1.%2"/>
      <w:lvlJc w:val="right"/>
      <w:rPr>
        <w:rFonts w:hint="default"/>
      </w:rPr>
    </w:lvl>
    <w:lvl w:ilvl="2">
      <w:start w:val="1"/>
      <w:numFmt w:val="decimal"/>
      <w:suff w:val="space"/>
      <w:lvlText w:val="%1.%2.%3"/>
      <w:lvlJc w:val="right"/>
      <w:rPr>
        <w:rFonts w:hint="default"/>
      </w:rPr>
    </w:lvl>
    <w:lvl w:ilvl="3">
      <w:start w:val="1"/>
      <w:numFmt w:val="decimal"/>
      <w:suff w:val="space"/>
      <w:lvlText w:val="%1.%2.%3.%4"/>
      <w:lvlJc w:val="right"/>
      <w:rPr>
        <w:rFonts w:hint="default"/>
      </w:rPr>
    </w:lvl>
    <w:lvl w:ilvl="4">
      <w:start w:val="1"/>
      <w:numFmt w:val="none"/>
      <w:suff w:val="space"/>
      <w:lvlText w:val=""/>
      <w:lvlJc w:val="right"/>
      <w:rPr>
        <w:rFonts w:hint="default"/>
      </w:rPr>
    </w:lvl>
    <w:lvl w:ilvl="5">
      <w:start w:val="1"/>
      <w:numFmt w:val="none"/>
      <w:suff w:val="space"/>
      <w:lvlText w:val=""/>
      <w:lvlJc w:val="right"/>
      <w:rPr>
        <w:rFonts w:hint="default"/>
      </w:rPr>
    </w:lvl>
    <w:lvl w:ilvl="6">
      <w:start w:val="1"/>
      <w:numFmt w:val="none"/>
      <w:suff w:val="space"/>
      <w:lvlText w:val=""/>
      <w:lvlJc w:val="right"/>
      <w:rPr>
        <w:rFonts w:hint="default"/>
      </w:rPr>
    </w:lvl>
    <w:lvl w:ilvl="7">
      <w:start w:val="1"/>
      <w:numFmt w:val="none"/>
      <w:suff w:val="space"/>
      <w:lvlText w:val=""/>
      <w:lvlJc w:val="right"/>
      <w:rPr>
        <w:rFonts w:hint="default"/>
      </w:rPr>
    </w:lvl>
    <w:lvl w:ilvl="8">
      <w:start w:val="1"/>
      <w:numFmt w:val="none"/>
      <w:suff w:val="space"/>
      <w:lvlText w:val=""/>
      <w:lvlJc w:val="right"/>
      <w:rPr>
        <w:rFonts w:hint="default"/>
      </w:rPr>
    </w:lvl>
  </w:abstractNum>
  <w:abstractNum w:abstractNumId="28" w15:restartNumberingAfterBreak="0">
    <w:nsid w:val="5EF93717"/>
    <w:multiLevelType w:val="multilevel"/>
    <w:tmpl w:val="22BCD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F150B5"/>
    <w:multiLevelType w:val="multilevel"/>
    <w:tmpl w:val="A5F63A5C"/>
    <w:styleLink w:val="Opsomming-"/>
    <w:lvl w:ilvl="0">
      <w:start w:val="1"/>
      <w:numFmt w:val="bullet"/>
      <w:lvlText w:val=""/>
      <w:lvlJc w:val="left"/>
      <w:pPr>
        <w:ind w:left="284" w:hanging="284"/>
      </w:pPr>
      <w:rPr>
        <w:rFonts w:ascii="Symbol" w:hAnsi="Symbol" w:cs="Symbol" w:hint="default"/>
        <w:caps w:val="0"/>
        <w:strike w:val="0"/>
        <w:dstrike w:val="0"/>
        <w:color w:val="773388"/>
        <w:spacing w:val="0"/>
        <w:w w:val="100"/>
        <w:position w:val="0"/>
        <w:vertAlign w:val="baseline"/>
      </w:rPr>
    </w:lvl>
    <w:lvl w:ilvl="1">
      <w:start w:val="1"/>
      <w:numFmt w:val="bullet"/>
      <w:lvlText w:val="-"/>
      <w:lvlJc w:val="left"/>
      <w:pPr>
        <w:ind w:left="568" w:hanging="284"/>
      </w:pPr>
      <w:rPr>
        <w:rFonts w:ascii="Arial" w:hAnsi="Arial" w:cs="Arial" w:hint="default"/>
        <w:color w:val="773388"/>
      </w:rPr>
    </w:lvl>
    <w:lvl w:ilvl="2">
      <w:start w:val="1"/>
      <w:numFmt w:val="bullet"/>
      <w:lvlText w:val=""/>
      <w:lvlJc w:val="left"/>
      <w:pPr>
        <w:ind w:left="852" w:hanging="284"/>
      </w:pPr>
      <w:rPr>
        <w:rFonts w:ascii="Wingdings" w:hAnsi="Wingdings" w:cs="Wingdings" w:hint="default"/>
        <w:color w:val="773388"/>
        <w:u w:color="773388"/>
      </w:rPr>
    </w:lvl>
    <w:lvl w:ilvl="3">
      <w:start w:val="1"/>
      <w:numFmt w:val="bullet"/>
      <w:lvlText w:val=""/>
      <w:lvlJc w:val="left"/>
      <w:pPr>
        <w:ind w:left="1136" w:hanging="284"/>
      </w:pPr>
      <w:rPr>
        <w:rFonts w:ascii="Symbol" w:hAnsi="Symbol" w:cs="Symbol" w:hint="default"/>
        <w:color w:val="773388"/>
        <w:u w:color="773388"/>
      </w:rPr>
    </w:lvl>
    <w:lvl w:ilvl="4">
      <w:start w:val="1"/>
      <w:numFmt w:val="bullet"/>
      <w:lvlText w:val="o"/>
      <w:lvlJc w:val="left"/>
      <w:pPr>
        <w:ind w:left="1420" w:hanging="284"/>
      </w:pPr>
      <w:rPr>
        <w:rFonts w:ascii="Courier New" w:hAnsi="Courier New" w:cs="Courier New" w:hint="default"/>
        <w:color w:val="773388"/>
        <w:u w:color="773388"/>
      </w:rPr>
    </w:lvl>
    <w:lvl w:ilvl="5">
      <w:start w:val="1"/>
      <w:numFmt w:val="bullet"/>
      <w:lvlText w:val=""/>
      <w:lvlJc w:val="left"/>
      <w:pPr>
        <w:ind w:left="1704" w:hanging="284"/>
      </w:pPr>
      <w:rPr>
        <w:rFonts w:ascii="Wingdings" w:hAnsi="Wingdings" w:cs="Wingdings" w:hint="default"/>
        <w:color w:val="773388"/>
        <w:u w:color="773388"/>
      </w:rPr>
    </w:lvl>
    <w:lvl w:ilvl="6">
      <w:start w:val="1"/>
      <w:numFmt w:val="bullet"/>
      <w:lvlText w:val=""/>
      <w:lvlJc w:val="left"/>
      <w:pPr>
        <w:ind w:left="1988" w:hanging="284"/>
      </w:pPr>
      <w:rPr>
        <w:rFonts w:ascii="Symbol" w:hAnsi="Symbol" w:cs="Symbol" w:hint="default"/>
        <w:color w:val="773388"/>
        <w:u w:color="773388"/>
      </w:rPr>
    </w:lvl>
    <w:lvl w:ilvl="7">
      <w:start w:val="1"/>
      <w:numFmt w:val="bullet"/>
      <w:lvlText w:val="o"/>
      <w:lvlJc w:val="left"/>
      <w:pPr>
        <w:ind w:left="2272" w:hanging="284"/>
      </w:pPr>
      <w:rPr>
        <w:rFonts w:ascii="Courier New" w:hAnsi="Courier New" w:cs="Courier New" w:hint="default"/>
        <w:u w:color="773388"/>
      </w:rPr>
    </w:lvl>
    <w:lvl w:ilvl="8">
      <w:start w:val="1"/>
      <w:numFmt w:val="bullet"/>
      <w:lvlText w:val=""/>
      <w:lvlJc w:val="left"/>
      <w:pPr>
        <w:ind w:left="2556" w:hanging="284"/>
      </w:pPr>
      <w:rPr>
        <w:rFonts w:ascii="Wingdings" w:hAnsi="Wingdings" w:cs="Wingdings" w:hint="default"/>
        <w:u w:color="773388"/>
      </w:rPr>
    </w:lvl>
  </w:abstractNum>
  <w:abstractNum w:abstractNumId="30" w15:restartNumberingAfterBreak="0">
    <w:nsid w:val="61467356"/>
    <w:multiLevelType w:val="hybridMultilevel"/>
    <w:tmpl w:val="1A989862"/>
    <w:lvl w:ilvl="0" w:tplc="AF90B68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1C3546A"/>
    <w:multiLevelType w:val="singleLevel"/>
    <w:tmpl w:val="75886BC0"/>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2D30658"/>
    <w:multiLevelType w:val="hybridMultilevel"/>
    <w:tmpl w:val="1AD0F1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6A805EA"/>
    <w:multiLevelType w:val="hybridMultilevel"/>
    <w:tmpl w:val="3C20E5E8"/>
    <w:lvl w:ilvl="0" w:tplc="B25AC5FA">
      <w:start w:val="1"/>
      <w:numFmt w:val="bullet"/>
      <w:lvlText w:val="•"/>
      <w:lvlJc w:val="left"/>
      <w:pPr>
        <w:tabs>
          <w:tab w:val="num" w:pos="720"/>
        </w:tabs>
        <w:ind w:left="720" w:hanging="360"/>
      </w:pPr>
      <w:rPr>
        <w:rFonts w:ascii="Arial" w:hAnsi="Arial" w:hint="default"/>
      </w:rPr>
    </w:lvl>
    <w:lvl w:ilvl="1" w:tplc="A3B2532E">
      <w:start w:val="1"/>
      <w:numFmt w:val="bullet"/>
      <w:lvlText w:val="•"/>
      <w:lvlJc w:val="left"/>
      <w:pPr>
        <w:tabs>
          <w:tab w:val="num" w:pos="1440"/>
        </w:tabs>
        <w:ind w:left="1440" w:hanging="360"/>
      </w:pPr>
      <w:rPr>
        <w:rFonts w:ascii="Arial" w:hAnsi="Arial" w:hint="default"/>
      </w:rPr>
    </w:lvl>
    <w:lvl w:ilvl="2" w:tplc="87426ECE">
      <w:start w:val="142"/>
      <w:numFmt w:val="bullet"/>
      <w:lvlText w:val="•"/>
      <w:lvlJc w:val="left"/>
      <w:pPr>
        <w:tabs>
          <w:tab w:val="num" w:pos="2160"/>
        </w:tabs>
        <w:ind w:left="2160" w:hanging="360"/>
      </w:pPr>
      <w:rPr>
        <w:rFonts w:ascii="Arial" w:hAnsi="Arial" w:hint="default"/>
      </w:rPr>
    </w:lvl>
    <w:lvl w:ilvl="3" w:tplc="2DFECDE4">
      <w:start w:val="142"/>
      <w:numFmt w:val="bullet"/>
      <w:lvlText w:val="•"/>
      <w:lvlJc w:val="left"/>
      <w:pPr>
        <w:tabs>
          <w:tab w:val="num" w:pos="2880"/>
        </w:tabs>
        <w:ind w:left="2880" w:hanging="360"/>
      </w:pPr>
      <w:rPr>
        <w:rFonts w:ascii="Arial" w:hAnsi="Arial" w:hint="default"/>
      </w:rPr>
    </w:lvl>
    <w:lvl w:ilvl="4" w:tplc="588A243C" w:tentative="1">
      <w:start w:val="1"/>
      <w:numFmt w:val="bullet"/>
      <w:lvlText w:val="•"/>
      <w:lvlJc w:val="left"/>
      <w:pPr>
        <w:tabs>
          <w:tab w:val="num" w:pos="3600"/>
        </w:tabs>
        <w:ind w:left="3600" w:hanging="360"/>
      </w:pPr>
      <w:rPr>
        <w:rFonts w:ascii="Arial" w:hAnsi="Arial" w:hint="default"/>
      </w:rPr>
    </w:lvl>
    <w:lvl w:ilvl="5" w:tplc="8C06363A" w:tentative="1">
      <w:start w:val="1"/>
      <w:numFmt w:val="bullet"/>
      <w:lvlText w:val="•"/>
      <w:lvlJc w:val="left"/>
      <w:pPr>
        <w:tabs>
          <w:tab w:val="num" w:pos="4320"/>
        </w:tabs>
        <w:ind w:left="4320" w:hanging="360"/>
      </w:pPr>
      <w:rPr>
        <w:rFonts w:ascii="Arial" w:hAnsi="Arial" w:hint="default"/>
      </w:rPr>
    </w:lvl>
    <w:lvl w:ilvl="6" w:tplc="B832EFD8" w:tentative="1">
      <w:start w:val="1"/>
      <w:numFmt w:val="bullet"/>
      <w:lvlText w:val="•"/>
      <w:lvlJc w:val="left"/>
      <w:pPr>
        <w:tabs>
          <w:tab w:val="num" w:pos="5040"/>
        </w:tabs>
        <w:ind w:left="5040" w:hanging="360"/>
      </w:pPr>
      <w:rPr>
        <w:rFonts w:ascii="Arial" w:hAnsi="Arial" w:hint="default"/>
      </w:rPr>
    </w:lvl>
    <w:lvl w:ilvl="7" w:tplc="EF88B89A" w:tentative="1">
      <w:start w:val="1"/>
      <w:numFmt w:val="bullet"/>
      <w:lvlText w:val="•"/>
      <w:lvlJc w:val="left"/>
      <w:pPr>
        <w:tabs>
          <w:tab w:val="num" w:pos="5760"/>
        </w:tabs>
        <w:ind w:left="5760" w:hanging="360"/>
      </w:pPr>
      <w:rPr>
        <w:rFonts w:ascii="Arial" w:hAnsi="Arial" w:hint="default"/>
      </w:rPr>
    </w:lvl>
    <w:lvl w:ilvl="8" w:tplc="6D9EE52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7C3227"/>
    <w:multiLevelType w:val="multilevel"/>
    <w:tmpl w:val="3CEA2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123B99"/>
    <w:multiLevelType w:val="hybridMultilevel"/>
    <w:tmpl w:val="438473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1242F97"/>
    <w:multiLevelType w:val="hybridMultilevel"/>
    <w:tmpl w:val="E8AE139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8900FDF"/>
    <w:multiLevelType w:val="multilevel"/>
    <w:tmpl w:val="D2E677B8"/>
    <w:lvl w:ilvl="0">
      <w:start w:val="1"/>
      <w:numFmt w:val="decimal"/>
      <w:pStyle w:val="Opsomming"/>
      <w:suff w:val="space"/>
      <w:lvlText w:val="%1"/>
      <w:lvlJc w:val="right"/>
      <w:rPr>
        <w:rFonts w:hint="default"/>
      </w:rPr>
    </w:lvl>
    <w:lvl w:ilvl="1">
      <w:start w:val="1"/>
      <w:numFmt w:val="decimal"/>
      <w:pStyle w:val="Kop2"/>
      <w:suff w:val="space"/>
      <w:lvlText w:val="%1.%2"/>
      <w:lvlJc w:val="right"/>
      <w:rPr>
        <w:rFonts w:hint="default"/>
      </w:rPr>
    </w:lvl>
    <w:lvl w:ilvl="2">
      <w:start w:val="1"/>
      <w:numFmt w:val="decimal"/>
      <w:pStyle w:val="Kop3"/>
      <w:suff w:val="space"/>
      <w:lvlText w:val="%1.%2.%3"/>
      <w:lvlJc w:val="right"/>
      <w:rPr>
        <w:rFonts w:hint="default"/>
      </w:rPr>
    </w:lvl>
    <w:lvl w:ilvl="3">
      <w:start w:val="1"/>
      <w:numFmt w:val="decimal"/>
      <w:pStyle w:val="Kop4"/>
      <w:suff w:val="space"/>
      <w:lvlText w:val="%1.%2.%3.%4"/>
      <w:lvlJc w:val="right"/>
      <w:rPr>
        <w:rFonts w:hint="default"/>
      </w:rPr>
    </w:lvl>
    <w:lvl w:ilvl="4">
      <w:start w:val="1"/>
      <w:numFmt w:val="none"/>
      <w:pStyle w:val="Kop5"/>
      <w:suff w:val="space"/>
      <w:lvlText w:val=""/>
      <w:lvlJc w:val="right"/>
      <w:rPr>
        <w:rFonts w:hint="default"/>
      </w:rPr>
    </w:lvl>
    <w:lvl w:ilvl="5">
      <w:start w:val="1"/>
      <w:numFmt w:val="none"/>
      <w:pStyle w:val="Kop6"/>
      <w:suff w:val="space"/>
      <w:lvlText w:val=""/>
      <w:lvlJc w:val="right"/>
      <w:rPr>
        <w:rFonts w:hint="default"/>
      </w:rPr>
    </w:lvl>
    <w:lvl w:ilvl="6">
      <w:start w:val="1"/>
      <w:numFmt w:val="none"/>
      <w:pStyle w:val="Kop7"/>
      <w:suff w:val="space"/>
      <w:lvlText w:val=""/>
      <w:lvlJc w:val="right"/>
      <w:rPr>
        <w:rFonts w:hint="default"/>
      </w:rPr>
    </w:lvl>
    <w:lvl w:ilvl="7">
      <w:start w:val="1"/>
      <w:numFmt w:val="none"/>
      <w:pStyle w:val="Kop8"/>
      <w:suff w:val="space"/>
      <w:lvlText w:val=""/>
      <w:lvlJc w:val="right"/>
      <w:rPr>
        <w:rFonts w:hint="default"/>
      </w:rPr>
    </w:lvl>
    <w:lvl w:ilvl="8">
      <w:start w:val="1"/>
      <w:numFmt w:val="none"/>
      <w:suff w:val="space"/>
      <w:lvlText w:val=""/>
      <w:lvlJc w:val="right"/>
      <w:rPr>
        <w:rFonts w:hint="default"/>
      </w:rPr>
    </w:lvl>
  </w:abstractNum>
  <w:abstractNum w:abstractNumId="38" w15:restartNumberingAfterBreak="0">
    <w:nsid w:val="798072AE"/>
    <w:multiLevelType w:val="hybridMultilevel"/>
    <w:tmpl w:val="AD7845B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AA967FB"/>
    <w:multiLevelType w:val="multilevel"/>
    <w:tmpl w:val="3CEA2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AA5867"/>
    <w:multiLevelType w:val="hybridMultilevel"/>
    <w:tmpl w:val="6582A1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55612506">
    <w:abstractNumId w:val="27"/>
  </w:num>
  <w:num w:numId="2" w16cid:durableId="372661644">
    <w:abstractNumId w:val="10"/>
  </w:num>
  <w:num w:numId="3" w16cid:durableId="1520193473">
    <w:abstractNumId w:val="37"/>
  </w:num>
  <w:num w:numId="4" w16cid:durableId="1034425800">
    <w:abstractNumId w:val="12"/>
  </w:num>
  <w:num w:numId="5" w16cid:durableId="677581213">
    <w:abstractNumId w:val="29"/>
  </w:num>
  <w:num w:numId="6" w16cid:durableId="567770287">
    <w:abstractNumId w:val="27"/>
  </w:num>
  <w:num w:numId="7" w16cid:durableId="371076921">
    <w:abstractNumId w:val="27"/>
  </w:num>
  <w:num w:numId="8" w16cid:durableId="813182151">
    <w:abstractNumId w:val="21"/>
  </w:num>
  <w:num w:numId="9" w16cid:durableId="724139310">
    <w:abstractNumId w:val="24"/>
  </w:num>
  <w:num w:numId="10" w16cid:durableId="309140859">
    <w:abstractNumId w:val="37"/>
    <w:lvlOverride w:ilvl="0">
      <w:startOverride w:val="2"/>
    </w:lvlOverride>
    <w:lvlOverride w:ilvl="1">
      <w:startOverride w:val="23"/>
    </w:lvlOverride>
  </w:num>
  <w:num w:numId="11" w16cid:durableId="5353164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5993759">
    <w:abstractNumId w:val="13"/>
  </w:num>
  <w:num w:numId="13" w16cid:durableId="1379010161">
    <w:abstractNumId w:val="34"/>
  </w:num>
  <w:num w:numId="14" w16cid:durableId="1567371125">
    <w:abstractNumId w:val="5"/>
  </w:num>
  <w:num w:numId="15" w16cid:durableId="980844007">
    <w:abstractNumId w:val="2"/>
  </w:num>
  <w:num w:numId="16" w16cid:durableId="835195894">
    <w:abstractNumId w:val="26"/>
  </w:num>
  <w:num w:numId="17" w16cid:durableId="1925263379">
    <w:abstractNumId w:val="39"/>
  </w:num>
  <w:num w:numId="18" w16cid:durableId="842476691">
    <w:abstractNumId w:val="25"/>
  </w:num>
  <w:num w:numId="19" w16cid:durableId="4597328">
    <w:abstractNumId w:val="7"/>
  </w:num>
  <w:num w:numId="20" w16cid:durableId="1165900034">
    <w:abstractNumId w:val="9"/>
  </w:num>
  <w:num w:numId="21" w16cid:durableId="721904233">
    <w:abstractNumId w:val="22"/>
  </w:num>
  <w:num w:numId="22" w16cid:durableId="1408385164">
    <w:abstractNumId w:val="20"/>
  </w:num>
  <w:num w:numId="23" w16cid:durableId="492449629">
    <w:abstractNumId w:val="16"/>
  </w:num>
  <w:num w:numId="24" w16cid:durableId="1098332681">
    <w:abstractNumId w:val="28"/>
  </w:num>
  <w:num w:numId="25" w16cid:durableId="1208183406">
    <w:abstractNumId w:val="37"/>
    <w:lvlOverride w:ilvl="0">
      <w:startOverride w:val="3"/>
    </w:lvlOverride>
    <w:lvlOverride w:ilvl="1">
      <w:startOverride w:val="9"/>
    </w:lvlOverride>
  </w:num>
  <w:num w:numId="26" w16cid:durableId="2011056626">
    <w:abstractNumId w:val="18"/>
  </w:num>
  <w:num w:numId="27" w16cid:durableId="84033060">
    <w:abstractNumId w:val="35"/>
  </w:num>
  <w:num w:numId="28" w16cid:durableId="1729841334">
    <w:abstractNumId w:val="36"/>
  </w:num>
  <w:num w:numId="29" w16cid:durableId="114521779">
    <w:abstractNumId w:val="40"/>
  </w:num>
  <w:num w:numId="30" w16cid:durableId="338391424">
    <w:abstractNumId w:val="38"/>
  </w:num>
  <w:num w:numId="31" w16cid:durableId="117846705">
    <w:abstractNumId w:val="8"/>
  </w:num>
  <w:num w:numId="32" w16cid:durableId="1231303833">
    <w:abstractNumId w:val="19"/>
  </w:num>
  <w:num w:numId="33" w16cid:durableId="757942091">
    <w:abstractNumId w:val="3"/>
  </w:num>
  <w:num w:numId="34" w16cid:durableId="1149708125">
    <w:abstractNumId w:val="32"/>
  </w:num>
  <w:num w:numId="35" w16cid:durableId="28454397">
    <w:abstractNumId w:val="6"/>
  </w:num>
  <w:num w:numId="36" w16cid:durableId="220948155">
    <w:abstractNumId w:val="11"/>
  </w:num>
  <w:num w:numId="37" w16cid:durableId="1542671328">
    <w:abstractNumId w:val="0"/>
  </w:num>
  <w:num w:numId="38" w16cid:durableId="1728335832">
    <w:abstractNumId w:val="14"/>
  </w:num>
  <w:num w:numId="39" w16cid:durableId="1174614630">
    <w:abstractNumId w:val="37"/>
  </w:num>
  <w:num w:numId="40" w16cid:durableId="734814081">
    <w:abstractNumId w:val="1"/>
  </w:num>
  <w:num w:numId="41" w16cid:durableId="1915821604">
    <w:abstractNumId w:val="37"/>
  </w:num>
  <w:num w:numId="42" w16cid:durableId="130294883">
    <w:abstractNumId w:val="17"/>
  </w:num>
  <w:num w:numId="43" w16cid:durableId="783813056">
    <w:abstractNumId w:val="37"/>
  </w:num>
  <w:num w:numId="44" w16cid:durableId="485126576">
    <w:abstractNumId w:val="37"/>
  </w:num>
  <w:num w:numId="45" w16cid:durableId="919486440">
    <w:abstractNumId w:val="31"/>
  </w:num>
  <w:num w:numId="46" w16cid:durableId="1150361854">
    <w:abstractNumId w:val="23"/>
  </w:num>
  <w:num w:numId="47" w16cid:durableId="961879738">
    <w:abstractNumId w:val="33"/>
  </w:num>
  <w:num w:numId="48" w16cid:durableId="550924291">
    <w:abstractNumId w:val="30"/>
  </w:num>
  <w:num w:numId="49" w16cid:durableId="31275457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681"/>
    <w:rsid w:val="00004622"/>
    <w:rsid w:val="00007DDA"/>
    <w:rsid w:val="00020F97"/>
    <w:rsid w:val="00027C2B"/>
    <w:rsid w:val="00032DA4"/>
    <w:rsid w:val="0003410D"/>
    <w:rsid w:val="000404EF"/>
    <w:rsid w:val="0004373A"/>
    <w:rsid w:val="00054642"/>
    <w:rsid w:val="0005572A"/>
    <w:rsid w:val="000650C0"/>
    <w:rsid w:val="00070C81"/>
    <w:rsid w:val="00074570"/>
    <w:rsid w:val="0008189B"/>
    <w:rsid w:val="00086BBC"/>
    <w:rsid w:val="00092F94"/>
    <w:rsid w:val="000A77E9"/>
    <w:rsid w:val="000B1397"/>
    <w:rsid w:val="000B2B6E"/>
    <w:rsid w:val="000B50F4"/>
    <w:rsid w:val="000B617B"/>
    <w:rsid w:val="000D27AC"/>
    <w:rsid w:val="000D2B07"/>
    <w:rsid w:val="000D4F03"/>
    <w:rsid w:val="000D69EA"/>
    <w:rsid w:val="000E4540"/>
    <w:rsid w:val="000F0F55"/>
    <w:rsid w:val="001009E3"/>
    <w:rsid w:val="00106637"/>
    <w:rsid w:val="001101C3"/>
    <w:rsid w:val="00113A63"/>
    <w:rsid w:val="00114427"/>
    <w:rsid w:val="00122955"/>
    <w:rsid w:val="0013137F"/>
    <w:rsid w:val="00141349"/>
    <w:rsid w:val="001413C4"/>
    <w:rsid w:val="001436B3"/>
    <w:rsid w:val="00145AC9"/>
    <w:rsid w:val="00145EF1"/>
    <w:rsid w:val="00147D93"/>
    <w:rsid w:val="00160285"/>
    <w:rsid w:val="0016433C"/>
    <w:rsid w:val="0016727E"/>
    <w:rsid w:val="00173E6B"/>
    <w:rsid w:val="00177D4D"/>
    <w:rsid w:val="00177FE7"/>
    <w:rsid w:val="001810AC"/>
    <w:rsid w:val="0018564B"/>
    <w:rsid w:val="001900D0"/>
    <w:rsid w:val="00192DF4"/>
    <w:rsid w:val="001934CF"/>
    <w:rsid w:val="001978B2"/>
    <w:rsid w:val="00197AC9"/>
    <w:rsid w:val="001A5C20"/>
    <w:rsid w:val="001A790D"/>
    <w:rsid w:val="001B071F"/>
    <w:rsid w:val="001B1AC8"/>
    <w:rsid w:val="001B3EE9"/>
    <w:rsid w:val="001B65C4"/>
    <w:rsid w:val="001C2C10"/>
    <w:rsid w:val="001C6234"/>
    <w:rsid w:val="001D0B76"/>
    <w:rsid w:val="001D6A4A"/>
    <w:rsid w:val="001D7208"/>
    <w:rsid w:val="001D7AC1"/>
    <w:rsid w:val="001E3AF2"/>
    <w:rsid w:val="001E3D2E"/>
    <w:rsid w:val="001F2B3D"/>
    <w:rsid w:val="001F7C14"/>
    <w:rsid w:val="00200C25"/>
    <w:rsid w:val="00206331"/>
    <w:rsid w:val="00207349"/>
    <w:rsid w:val="00215F88"/>
    <w:rsid w:val="00230D5D"/>
    <w:rsid w:val="002400EC"/>
    <w:rsid w:val="00242D45"/>
    <w:rsid w:val="00251B80"/>
    <w:rsid w:val="002546ED"/>
    <w:rsid w:val="00254F6C"/>
    <w:rsid w:val="00255B5D"/>
    <w:rsid w:val="00260319"/>
    <w:rsid w:val="00260CE4"/>
    <w:rsid w:val="0027754B"/>
    <w:rsid w:val="00285035"/>
    <w:rsid w:val="00296FF0"/>
    <w:rsid w:val="002A3781"/>
    <w:rsid w:val="002C2BCA"/>
    <w:rsid w:val="002C6CDB"/>
    <w:rsid w:val="002D0A8D"/>
    <w:rsid w:val="002E0979"/>
    <w:rsid w:val="002E0B6A"/>
    <w:rsid w:val="002E428D"/>
    <w:rsid w:val="002E5D2C"/>
    <w:rsid w:val="002F298B"/>
    <w:rsid w:val="002F2E89"/>
    <w:rsid w:val="002F5F91"/>
    <w:rsid w:val="00307F4F"/>
    <w:rsid w:val="00310FC4"/>
    <w:rsid w:val="00311B29"/>
    <w:rsid w:val="003121FD"/>
    <w:rsid w:val="00322BF6"/>
    <w:rsid w:val="00324094"/>
    <w:rsid w:val="003269FB"/>
    <w:rsid w:val="00334C13"/>
    <w:rsid w:val="003425A5"/>
    <w:rsid w:val="00344964"/>
    <w:rsid w:val="003459BF"/>
    <w:rsid w:val="003667AD"/>
    <w:rsid w:val="00373FD9"/>
    <w:rsid w:val="0037540B"/>
    <w:rsid w:val="00381CC7"/>
    <w:rsid w:val="00383E53"/>
    <w:rsid w:val="00385CA5"/>
    <w:rsid w:val="00390728"/>
    <w:rsid w:val="00390A92"/>
    <w:rsid w:val="00396287"/>
    <w:rsid w:val="003A53D5"/>
    <w:rsid w:val="003A7E6D"/>
    <w:rsid w:val="003B1847"/>
    <w:rsid w:val="003B6B28"/>
    <w:rsid w:val="003B72DA"/>
    <w:rsid w:val="003C236A"/>
    <w:rsid w:val="003C4BD2"/>
    <w:rsid w:val="003D088D"/>
    <w:rsid w:val="003D1334"/>
    <w:rsid w:val="003E251E"/>
    <w:rsid w:val="003E4356"/>
    <w:rsid w:val="003E6372"/>
    <w:rsid w:val="003E6F6C"/>
    <w:rsid w:val="003F2DF5"/>
    <w:rsid w:val="003F46A5"/>
    <w:rsid w:val="00401DB5"/>
    <w:rsid w:val="00403624"/>
    <w:rsid w:val="004152DE"/>
    <w:rsid w:val="00424D5D"/>
    <w:rsid w:val="004348AE"/>
    <w:rsid w:val="00450CC0"/>
    <w:rsid w:val="004513EC"/>
    <w:rsid w:val="004553C9"/>
    <w:rsid w:val="00456687"/>
    <w:rsid w:val="004575D2"/>
    <w:rsid w:val="004579C9"/>
    <w:rsid w:val="00457D97"/>
    <w:rsid w:val="00460CF4"/>
    <w:rsid w:val="00472FBF"/>
    <w:rsid w:val="00474978"/>
    <w:rsid w:val="004777DF"/>
    <w:rsid w:val="004919C4"/>
    <w:rsid w:val="004A2A90"/>
    <w:rsid w:val="004A777D"/>
    <w:rsid w:val="004B1908"/>
    <w:rsid w:val="004B29AA"/>
    <w:rsid w:val="004B2C14"/>
    <w:rsid w:val="004B4C4D"/>
    <w:rsid w:val="004B55BC"/>
    <w:rsid w:val="004B6ED9"/>
    <w:rsid w:val="004C096B"/>
    <w:rsid w:val="004C4153"/>
    <w:rsid w:val="004C7A8B"/>
    <w:rsid w:val="004D0870"/>
    <w:rsid w:val="004D2D5C"/>
    <w:rsid w:val="004D7547"/>
    <w:rsid w:val="004E179C"/>
    <w:rsid w:val="004E7B3F"/>
    <w:rsid w:val="004F1D8F"/>
    <w:rsid w:val="004F5C85"/>
    <w:rsid w:val="004F7BFF"/>
    <w:rsid w:val="00503092"/>
    <w:rsid w:val="00503DB4"/>
    <w:rsid w:val="00505021"/>
    <w:rsid w:val="00514359"/>
    <w:rsid w:val="0051631E"/>
    <w:rsid w:val="005170CD"/>
    <w:rsid w:val="00520038"/>
    <w:rsid w:val="0052406C"/>
    <w:rsid w:val="005252D1"/>
    <w:rsid w:val="005316FD"/>
    <w:rsid w:val="00533A5E"/>
    <w:rsid w:val="0053569B"/>
    <w:rsid w:val="00543322"/>
    <w:rsid w:val="0054514C"/>
    <w:rsid w:val="005476BD"/>
    <w:rsid w:val="00560D5A"/>
    <w:rsid w:val="00561710"/>
    <w:rsid w:val="005653B7"/>
    <w:rsid w:val="00565448"/>
    <w:rsid w:val="005A159E"/>
    <w:rsid w:val="005A1A93"/>
    <w:rsid w:val="005A5E08"/>
    <w:rsid w:val="005B09E3"/>
    <w:rsid w:val="005B1954"/>
    <w:rsid w:val="005B7E02"/>
    <w:rsid w:val="005C5B05"/>
    <w:rsid w:val="005C6551"/>
    <w:rsid w:val="005D122D"/>
    <w:rsid w:val="005D284E"/>
    <w:rsid w:val="005E14FD"/>
    <w:rsid w:val="005E5D7A"/>
    <w:rsid w:val="005E7A22"/>
    <w:rsid w:val="006000A5"/>
    <w:rsid w:val="0061683A"/>
    <w:rsid w:val="00624CC1"/>
    <w:rsid w:val="0063553E"/>
    <w:rsid w:val="006367A1"/>
    <w:rsid w:val="00636FBE"/>
    <w:rsid w:val="00637F84"/>
    <w:rsid w:val="00640582"/>
    <w:rsid w:val="00641B69"/>
    <w:rsid w:val="00644B6D"/>
    <w:rsid w:val="00647D30"/>
    <w:rsid w:val="00647F78"/>
    <w:rsid w:val="00651D1B"/>
    <w:rsid w:val="00651F67"/>
    <w:rsid w:val="00662D84"/>
    <w:rsid w:val="00664EE4"/>
    <w:rsid w:val="00666B1C"/>
    <w:rsid w:val="00671716"/>
    <w:rsid w:val="0068187E"/>
    <w:rsid w:val="00682C6C"/>
    <w:rsid w:val="006833EF"/>
    <w:rsid w:val="0068516C"/>
    <w:rsid w:val="00692266"/>
    <w:rsid w:val="00692C5F"/>
    <w:rsid w:val="006B3298"/>
    <w:rsid w:val="006B6563"/>
    <w:rsid w:val="006B6DDC"/>
    <w:rsid w:val="006B70FC"/>
    <w:rsid w:val="006C5270"/>
    <w:rsid w:val="006C62C0"/>
    <w:rsid w:val="006D2C63"/>
    <w:rsid w:val="006D6D55"/>
    <w:rsid w:val="006E02B3"/>
    <w:rsid w:val="006E2052"/>
    <w:rsid w:val="006E5D6D"/>
    <w:rsid w:val="006F1E5C"/>
    <w:rsid w:val="006F5831"/>
    <w:rsid w:val="006F6EE7"/>
    <w:rsid w:val="007020DF"/>
    <w:rsid w:val="00707F3E"/>
    <w:rsid w:val="0071720D"/>
    <w:rsid w:val="0073454D"/>
    <w:rsid w:val="0073511D"/>
    <w:rsid w:val="007404ED"/>
    <w:rsid w:val="00740713"/>
    <w:rsid w:val="00747403"/>
    <w:rsid w:val="00750E8F"/>
    <w:rsid w:val="00756A4B"/>
    <w:rsid w:val="007600E2"/>
    <w:rsid w:val="0076622C"/>
    <w:rsid w:val="00775CA9"/>
    <w:rsid w:val="007778F4"/>
    <w:rsid w:val="0078585F"/>
    <w:rsid w:val="00793D25"/>
    <w:rsid w:val="007A2229"/>
    <w:rsid w:val="007A384F"/>
    <w:rsid w:val="007B0D8E"/>
    <w:rsid w:val="007B18C9"/>
    <w:rsid w:val="007B7DCB"/>
    <w:rsid w:val="007C261B"/>
    <w:rsid w:val="007C2A59"/>
    <w:rsid w:val="007C53BA"/>
    <w:rsid w:val="007D231B"/>
    <w:rsid w:val="007E2E9E"/>
    <w:rsid w:val="007E3D9A"/>
    <w:rsid w:val="007E43EF"/>
    <w:rsid w:val="007E7D21"/>
    <w:rsid w:val="007F52D6"/>
    <w:rsid w:val="007F6046"/>
    <w:rsid w:val="007F6BEC"/>
    <w:rsid w:val="007F7200"/>
    <w:rsid w:val="008010CA"/>
    <w:rsid w:val="00801A4A"/>
    <w:rsid w:val="0080379B"/>
    <w:rsid w:val="008048AB"/>
    <w:rsid w:val="00812D4F"/>
    <w:rsid w:val="00821EAE"/>
    <w:rsid w:val="00822C37"/>
    <w:rsid w:val="00824BF5"/>
    <w:rsid w:val="008400D9"/>
    <w:rsid w:val="0084678B"/>
    <w:rsid w:val="00852AE3"/>
    <w:rsid w:val="008607D2"/>
    <w:rsid w:val="00863634"/>
    <w:rsid w:val="00864AAC"/>
    <w:rsid w:val="00867F1A"/>
    <w:rsid w:val="00871549"/>
    <w:rsid w:val="00876C9E"/>
    <w:rsid w:val="00882326"/>
    <w:rsid w:val="00882AD0"/>
    <w:rsid w:val="00886A88"/>
    <w:rsid w:val="008A6083"/>
    <w:rsid w:val="008C1997"/>
    <w:rsid w:val="008C4211"/>
    <w:rsid w:val="008C5CB7"/>
    <w:rsid w:val="008C7B3D"/>
    <w:rsid w:val="008E2FB1"/>
    <w:rsid w:val="008E53C9"/>
    <w:rsid w:val="008E5C76"/>
    <w:rsid w:val="008F0369"/>
    <w:rsid w:val="008F338F"/>
    <w:rsid w:val="00902543"/>
    <w:rsid w:val="00913F53"/>
    <w:rsid w:val="00921E9C"/>
    <w:rsid w:val="009240FD"/>
    <w:rsid w:val="0093160D"/>
    <w:rsid w:val="009318A3"/>
    <w:rsid w:val="00931B67"/>
    <w:rsid w:val="0094045D"/>
    <w:rsid w:val="0095090A"/>
    <w:rsid w:val="00951098"/>
    <w:rsid w:val="00952405"/>
    <w:rsid w:val="00965CD6"/>
    <w:rsid w:val="009679AD"/>
    <w:rsid w:val="00981C09"/>
    <w:rsid w:val="00985103"/>
    <w:rsid w:val="00996F3A"/>
    <w:rsid w:val="009A104D"/>
    <w:rsid w:val="009A2C86"/>
    <w:rsid w:val="009B5D73"/>
    <w:rsid w:val="009B777C"/>
    <w:rsid w:val="009C5E58"/>
    <w:rsid w:val="009D122A"/>
    <w:rsid w:val="009D6A35"/>
    <w:rsid w:val="009F6159"/>
    <w:rsid w:val="00A102A5"/>
    <w:rsid w:val="00A1415B"/>
    <w:rsid w:val="00A1425A"/>
    <w:rsid w:val="00A16FC1"/>
    <w:rsid w:val="00A21C46"/>
    <w:rsid w:val="00A256FF"/>
    <w:rsid w:val="00A3411D"/>
    <w:rsid w:val="00A357AE"/>
    <w:rsid w:val="00A47EC6"/>
    <w:rsid w:val="00A5120D"/>
    <w:rsid w:val="00A51A94"/>
    <w:rsid w:val="00A53AA3"/>
    <w:rsid w:val="00A54F42"/>
    <w:rsid w:val="00A55301"/>
    <w:rsid w:val="00A558C6"/>
    <w:rsid w:val="00A56501"/>
    <w:rsid w:val="00A774EA"/>
    <w:rsid w:val="00A929C1"/>
    <w:rsid w:val="00A95E1B"/>
    <w:rsid w:val="00AA304B"/>
    <w:rsid w:val="00AB2D3D"/>
    <w:rsid w:val="00AB57C7"/>
    <w:rsid w:val="00AB6949"/>
    <w:rsid w:val="00AC48DC"/>
    <w:rsid w:val="00AC4A24"/>
    <w:rsid w:val="00AD2E3B"/>
    <w:rsid w:val="00AD3242"/>
    <w:rsid w:val="00AD7171"/>
    <w:rsid w:val="00AF5EAD"/>
    <w:rsid w:val="00AF7641"/>
    <w:rsid w:val="00B060E7"/>
    <w:rsid w:val="00B14E73"/>
    <w:rsid w:val="00B25681"/>
    <w:rsid w:val="00B25741"/>
    <w:rsid w:val="00B25CF2"/>
    <w:rsid w:val="00B26A89"/>
    <w:rsid w:val="00B37C2C"/>
    <w:rsid w:val="00B447E6"/>
    <w:rsid w:val="00B46EFE"/>
    <w:rsid w:val="00B55D85"/>
    <w:rsid w:val="00B67B3C"/>
    <w:rsid w:val="00B74FD9"/>
    <w:rsid w:val="00B77B8D"/>
    <w:rsid w:val="00B9086B"/>
    <w:rsid w:val="00B93113"/>
    <w:rsid w:val="00BA687A"/>
    <w:rsid w:val="00BB020A"/>
    <w:rsid w:val="00BB27C9"/>
    <w:rsid w:val="00BB3534"/>
    <w:rsid w:val="00BC0D47"/>
    <w:rsid w:val="00BC0F67"/>
    <w:rsid w:val="00BC12C7"/>
    <w:rsid w:val="00BD08A1"/>
    <w:rsid w:val="00BD1FEE"/>
    <w:rsid w:val="00BD58E2"/>
    <w:rsid w:val="00BD7E19"/>
    <w:rsid w:val="00BF1A6E"/>
    <w:rsid w:val="00BF421B"/>
    <w:rsid w:val="00C02FE3"/>
    <w:rsid w:val="00C1476F"/>
    <w:rsid w:val="00C14A48"/>
    <w:rsid w:val="00C1745C"/>
    <w:rsid w:val="00C26293"/>
    <w:rsid w:val="00C35A64"/>
    <w:rsid w:val="00C3600F"/>
    <w:rsid w:val="00C375D5"/>
    <w:rsid w:val="00C4738B"/>
    <w:rsid w:val="00C47CBE"/>
    <w:rsid w:val="00C50AEA"/>
    <w:rsid w:val="00C5168D"/>
    <w:rsid w:val="00C62E2D"/>
    <w:rsid w:val="00C63299"/>
    <w:rsid w:val="00C64AD4"/>
    <w:rsid w:val="00C66378"/>
    <w:rsid w:val="00C74536"/>
    <w:rsid w:val="00C753B2"/>
    <w:rsid w:val="00C82172"/>
    <w:rsid w:val="00C86039"/>
    <w:rsid w:val="00C8692F"/>
    <w:rsid w:val="00C9693D"/>
    <w:rsid w:val="00C96EE0"/>
    <w:rsid w:val="00CA0D14"/>
    <w:rsid w:val="00CA16D0"/>
    <w:rsid w:val="00CA7EC6"/>
    <w:rsid w:val="00CC04D3"/>
    <w:rsid w:val="00CC1014"/>
    <w:rsid w:val="00CC3CCF"/>
    <w:rsid w:val="00CC5C1B"/>
    <w:rsid w:val="00CD196A"/>
    <w:rsid w:val="00CE015F"/>
    <w:rsid w:val="00CE0433"/>
    <w:rsid w:val="00CE42D7"/>
    <w:rsid w:val="00CF0C31"/>
    <w:rsid w:val="00D024DF"/>
    <w:rsid w:val="00D04AE5"/>
    <w:rsid w:val="00D07E77"/>
    <w:rsid w:val="00D101F5"/>
    <w:rsid w:val="00D125E2"/>
    <w:rsid w:val="00D1568E"/>
    <w:rsid w:val="00D2221A"/>
    <w:rsid w:val="00D2384B"/>
    <w:rsid w:val="00D247AA"/>
    <w:rsid w:val="00D25797"/>
    <w:rsid w:val="00D32F45"/>
    <w:rsid w:val="00D37078"/>
    <w:rsid w:val="00D42A5C"/>
    <w:rsid w:val="00D45F40"/>
    <w:rsid w:val="00D46707"/>
    <w:rsid w:val="00D501F2"/>
    <w:rsid w:val="00D5256E"/>
    <w:rsid w:val="00D6207D"/>
    <w:rsid w:val="00D663F8"/>
    <w:rsid w:val="00D83695"/>
    <w:rsid w:val="00D85A49"/>
    <w:rsid w:val="00D90D07"/>
    <w:rsid w:val="00DA0B45"/>
    <w:rsid w:val="00DA1B89"/>
    <w:rsid w:val="00DA39B8"/>
    <w:rsid w:val="00DB2740"/>
    <w:rsid w:val="00DB2C6C"/>
    <w:rsid w:val="00DB3516"/>
    <w:rsid w:val="00DB355A"/>
    <w:rsid w:val="00DB7A51"/>
    <w:rsid w:val="00DC0C2D"/>
    <w:rsid w:val="00DC7D7B"/>
    <w:rsid w:val="00E0120D"/>
    <w:rsid w:val="00E050CE"/>
    <w:rsid w:val="00E101FA"/>
    <w:rsid w:val="00E16A0F"/>
    <w:rsid w:val="00E314AA"/>
    <w:rsid w:val="00E366FE"/>
    <w:rsid w:val="00E37515"/>
    <w:rsid w:val="00E47213"/>
    <w:rsid w:val="00E61FCE"/>
    <w:rsid w:val="00E62C9F"/>
    <w:rsid w:val="00E65FFB"/>
    <w:rsid w:val="00E81B54"/>
    <w:rsid w:val="00E850F5"/>
    <w:rsid w:val="00E87A1D"/>
    <w:rsid w:val="00E90C24"/>
    <w:rsid w:val="00E90F4D"/>
    <w:rsid w:val="00E9402C"/>
    <w:rsid w:val="00EA018D"/>
    <w:rsid w:val="00EA337A"/>
    <w:rsid w:val="00EA52BE"/>
    <w:rsid w:val="00EB12F0"/>
    <w:rsid w:val="00EB7D50"/>
    <w:rsid w:val="00EC0FDD"/>
    <w:rsid w:val="00EC1B55"/>
    <w:rsid w:val="00EC36E1"/>
    <w:rsid w:val="00ED05D4"/>
    <w:rsid w:val="00ED08EF"/>
    <w:rsid w:val="00ED2898"/>
    <w:rsid w:val="00ED3E6D"/>
    <w:rsid w:val="00ED451F"/>
    <w:rsid w:val="00EE7E45"/>
    <w:rsid w:val="00EF42AE"/>
    <w:rsid w:val="00EF5771"/>
    <w:rsid w:val="00EF7C76"/>
    <w:rsid w:val="00F02663"/>
    <w:rsid w:val="00F106D2"/>
    <w:rsid w:val="00F12467"/>
    <w:rsid w:val="00F13881"/>
    <w:rsid w:val="00F2144E"/>
    <w:rsid w:val="00F238AF"/>
    <w:rsid w:val="00F23C83"/>
    <w:rsid w:val="00F306ED"/>
    <w:rsid w:val="00F35B01"/>
    <w:rsid w:val="00F44086"/>
    <w:rsid w:val="00F451C8"/>
    <w:rsid w:val="00F6094A"/>
    <w:rsid w:val="00F61E98"/>
    <w:rsid w:val="00F64BF7"/>
    <w:rsid w:val="00F67168"/>
    <w:rsid w:val="00F739F8"/>
    <w:rsid w:val="00F76A88"/>
    <w:rsid w:val="00F874EA"/>
    <w:rsid w:val="00F91DCA"/>
    <w:rsid w:val="00F92A64"/>
    <w:rsid w:val="00FA051E"/>
    <w:rsid w:val="00FA3F83"/>
    <w:rsid w:val="00FA60CC"/>
    <w:rsid w:val="00FA6D2E"/>
    <w:rsid w:val="00FA7EE9"/>
    <w:rsid w:val="00FB0706"/>
    <w:rsid w:val="00FB1F62"/>
    <w:rsid w:val="00FB59B0"/>
    <w:rsid w:val="00FB6255"/>
    <w:rsid w:val="00FC31DB"/>
    <w:rsid w:val="00FC656A"/>
    <w:rsid w:val="00FC6AE5"/>
    <w:rsid w:val="00FC6C0E"/>
    <w:rsid w:val="00FC724D"/>
    <w:rsid w:val="00FC775F"/>
    <w:rsid w:val="00FD5FE9"/>
    <w:rsid w:val="00FE409A"/>
    <w:rsid w:val="00FE5D8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E9C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378"/>
    <w:pPr>
      <w:spacing w:line="300" w:lineRule="atLeast"/>
      <w:contextualSpacing/>
    </w:pPr>
    <w:rPr>
      <w:rFonts w:cs="Arial"/>
      <w:color w:val="585849"/>
      <w:sz w:val="20"/>
      <w:szCs w:val="20"/>
      <w:lang w:eastAsia="nl-NL"/>
    </w:rPr>
  </w:style>
  <w:style w:type="paragraph" w:styleId="Kop1">
    <w:name w:val="heading 1"/>
    <w:basedOn w:val="Standaard"/>
    <w:next w:val="Standaard"/>
    <w:link w:val="Kop1Char"/>
    <w:uiPriority w:val="99"/>
    <w:qFormat/>
    <w:rsid w:val="00C66378"/>
    <w:pPr>
      <w:keepNext/>
      <w:keepLines/>
      <w:spacing w:before="480" w:after="120"/>
      <w:outlineLvl w:val="0"/>
    </w:pPr>
    <w:rPr>
      <w:b/>
      <w:bCs/>
      <w:sz w:val="26"/>
      <w:szCs w:val="26"/>
    </w:rPr>
  </w:style>
  <w:style w:type="paragraph" w:styleId="Kop2">
    <w:name w:val="heading 2"/>
    <w:basedOn w:val="Standaard"/>
    <w:next w:val="Standaard"/>
    <w:link w:val="Kop2Char"/>
    <w:uiPriority w:val="99"/>
    <w:qFormat/>
    <w:rsid w:val="00C66378"/>
    <w:pPr>
      <w:keepNext/>
      <w:keepLines/>
      <w:numPr>
        <w:ilvl w:val="1"/>
        <w:numId w:val="3"/>
      </w:numPr>
      <w:spacing w:before="200"/>
      <w:outlineLvl w:val="1"/>
    </w:pPr>
    <w:rPr>
      <w:b/>
      <w:bCs/>
      <w:sz w:val="24"/>
      <w:szCs w:val="24"/>
    </w:rPr>
  </w:style>
  <w:style w:type="paragraph" w:styleId="Kop3">
    <w:name w:val="heading 3"/>
    <w:basedOn w:val="Standaard"/>
    <w:next w:val="Standaard"/>
    <w:link w:val="Kop3Char"/>
    <w:uiPriority w:val="99"/>
    <w:qFormat/>
    <w:rsid w:val="00C66378"/>
    <w:pPr>
      <w:keepNext/>
      <w:keepLines/>
      <w:numPr>
        <w:ilvl w:val="2"/>
        <w:numId w:val="3"/>
      </w:numPr>
      <w:spacing w:before="200"/>
      <w:outlineLvl w:val="2"/>
    </w:pPr>
    <w:rPr>
      <w:b/>
      <w:bCs/>
      <w:sz w:val="22"/>
      <w:szCs w:val="22"/>
    </w:rPr>
  </w:style>
  <w:style w:type="paragraph" w:styleId="Kop4">
    <w:name w:val="heading 4"/>
    <w:basedOn w:val="Standaard"/>
    <w:next w:val="Standaard"/>
    <w:link w:val="Kop4Char"/>
    <w:uiPriority w:val="99"/>
    <w:qFormat/>
    <w:rsid w:val="00C66378"/>
    <w:pPr>
      <w:keepNext/>
      <w:keepLines/>
      <w:numPr>
        <w:ilvl w:val="3"/>
        <w:numId w:val="3"/>
      </w:numPr>
      <w:spacing w:before="200"/>
      <w:outlineLvl w:val="3"/>
    </w:pPr>
    <w:rPr>
      <w:b/>
      <w:bCs/>
    </w:rPr>
  </w:style>
  <w:style w:type="paragraph" w:styleId="Kop5">
    <w:name w:val="heading 5"/>
    <w:basedOn w:val="Standaard"/>
    <w:next w:val="Standaard"/>
    <w:link w:val="Kop5Char"/>
    <w:uiPriority w:val="99"/>
    <w:qFormat/>
    <w:rsid w:val="007E2E9E"/>
    <w:pPr>
      <w:keepNext/>
      <w:keepLines/>
      <w:numPr>
        <w:ilvl w:val="4"/>
        <w:numId w:val="3"/>
      </w:numPr>
      <w:spacing w:before="200"/>
      <w:outlineLvl w:val="4"/>
    </w:pPr>
    <w:rPr>
      <w:b/>
      <w:bCs/>
    </w:rPr>
  </w:style>
  <w:style w:type="paragraph" w:styleId="Kop6">
    <w:name w:val="heading 6"/>
    <w:basedOn w:val="Standaard"/>
    <w:next w:val="Standaard"/>
    <w:link w:val="Kop6Char"/>
    <w:uiPriority w:val="99"/>
    <w:qFormat/>
    <w:rsid w:val="007E2E9E"/>
    <w:pPr>
      <w:keepNext/>
      <w:keepLines/>
      <w:numPr>
        <w:ilvl w:val="5"/>
        <w:numId w:val="3"/>
      </w:numPr>
      <w:spacing w:before="200"/>
      <w:outlineLvl w:val="5"/>
    </w:pPr>
    <w:rPr>
      <w:b/>
      <w:bCs/>
    </w:rPr>
  </w:style>
  <w:style w:type="paragraph" w:styleId="Kop7">
    <w:name w:val="heading 7"/>
    <w:basedOn w:val="Standaard"/>
    <w:next w:val="Standaard"/>
    <w:link w:val="Kop7Char"/>
    <w:uiPriority w:val="99"/>
    <w:qFormat/>
    <w:rsid w:val="007E2E9E"/>
    <w:pPr>
      <w:keepNext/>
      <w:keepLines/>
      <w:numPr>
        <w:ilvl w:val="6"/>
        <w:numId w:val="3"/>
      </w:numPr>
      <w:spacing w:before="200"/>
      <w:outlineLvl w:val="6"/>
    </w:pPr>
    <w:rPr>
      <w:b/>
      <w:bCs/>
    </w:rPr>
  </w:style>
  <w:style w:type="paragraph" w:styleId="Kop8">
    <w:name w:val="heading 8"/>
    <w:basedOn w:val="Standaard"/>
    <w:next w:val="Standaard"/>
    <w:link w:val="Kop8Char"/>
    <w:uiPriority w:val="99"/>
    <w:qFormat/>
    <w:rsid w:val="007E2E9E"/>
    <w:pPr>
      <w:keepNext/>
      <w:keepLines/>
      <w:numPr>
        <w:ilvl w:val="7"/>
        <w:numId w:val="3"/>
      </w:numPr>
      <w:spacing w:before="200"/>
      <w:outlineLvl w:val="7"/>
    </w:pPr>
    <w:rPr>
      <w:b/>
      <w:bCs/>
    </w:rPr>
  </w:style>
  <w:style w:type="paragraph" w:styleId="Kop9">
    <w:name w:val="heading 9"/>
    <w:basedOn w:val="Standaard"/>
    <w:next w:val="Standaard"/>
    <w:link w:val="Kop9Char"/>
    <w:uiPriority w:val="99"/>
    <w:qFormat/>
    <w:rsid w:val="007E2E9E"/>
    <w:pPr>
      <w:keepNext/>
      <w:keepLines/>
      <w:spacing w:before="200"/>
      <w:outlineLvl w:val="8"/>
    </w:pPr>
    <w:rPr>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76A88"/>
    <w:rPr>
      <w:rFonts w:cs="Arial"/>
      <w:b/>
      <w:bCs/>
      <w:color w:val="585849"/>
      <w:sz w:val="26"/>
      <w:szCs w:val="26"/>
      <w:lang w:eastAsia="nl-NL"/>
    </w:rPr>
  </w:style>
  <w:style w:type="character" w:customStyle="1" w:styleId="Kop2Char">
    <w:name w:val="Kop 2 Char"/>
    <w:basedOn w:val="Standaardalinea-lettertype"/>
    <w:link w:val="Kop2"/>
    <w:uiPriority w:val="99"/>
    <w:rsid w:val="00F76A88"/>
    <w:rPr>
      <w:rFonts w:cs="Arial"/>
      <w:b/>
      <w:bCs/>
      <w:color w:val="585849"/>
      <w:sz w:val="24"/>
      <w:szCs w:val="24"/>
      <w:lang w:eastAsia="nl-NL"/>
    </w:rPr>
  </w:style>
  <w:style w:type="character" w:customStyle="1" w:styleId="Kop3Char">
    <w:name w:val="Kop 3 Char"/>
    <w:basedOn w:val="Standaardalinea-lettertype"/>
    <w:link w:val="Kop3"/>
    <w:uiPriority w:val="99"/>
    <w:rsid w:val="00F76A88"/>
    <w:rPr>
      <w:rFonts w:cs="Arial"/>
      <w:b/>
      <w:bCs/>
      <w:color w:val="585849"/>
      <w:lang w:eastAsia="nl-NL"/>
    </w:rPr>
  </w:style>
  <w:style w:type="character" w:customStyle="1" w:styleId="Kop4Char">
    <w:name w:val="Kop 4 Char"/>
    <w:basedOn w:val="Standaardalinea-lettertype"/>
    <w:link w:val="Kop4"/>
    <w:uiPriority w:val="99"/>
    <w:rsid w:val="00F76A88"/>
    <w:rPr>
      <w:rFonts w:cs="Arial"/>
      <w:b/>
      <w:bCs/>
      <w:color w:val="585849"/>
      <w:sz w:val="20"/>
      <w:szCs w:val="20"/>
      <w:lang w:eastAsia="nl-NL"/>
    </w:rPr>
  </w:style>
  <w:style w:type="character" w:customStyle="1" w:styleId="Kop5Char">
    <w:name w:val="Kop 5 Char"/>
    <w:basedOn w:val="Standaardalinea-lettertype"/>
    <w:link w:val="Kop5"/>
    <w:uiPriority w:val="99"/>
    <w:rsid w:val="00F76A88"/>
    <w:rPr>
      <w:rFonts w:cs="Arial"/>
      <w:b/>
      <w:bCs/>
      <w:color w:val="585849"/>
      <w:sz w:val="20"/>
      <w:szCs w:val="20"/>
      <w:lang w:eastAsia="nl-NL"/>
    </w:rPr>
  </w:style>
  <w:style w:type="character" w:customStyle="1" w:styleId="Kop6Char">
    <w:name w:val="Kop 6 Char"/>
    <w:basedOn w:val="Standaardalinea-lettertype"/>
    <w:link w:val="Kop6"/>
    <w:uiPriority w:val="99"/>
    <w:rsid w:val="00F76A88"/>
    <w:rPr>
      <w:rFonts w:cs="Arial"/>
      <w:b/>
      <w:bCs/>
      <w:color w:val="585849"/>
      <w:sz w:val="20"/>
      <w:szCs w:val="20"/>
      <w:lang w:eastAsia="nl-NL"/>
    </w:rPr>
  </w:style>
  <w:style w:type="character" w:customStyle="1" w:styleId="Kop7Char">
    <w:name w:val="Kop 7 Char"/>
    <w:basedOn w:val="Standaardalinea-lettertype"/>
    <w:link w:val="Kop7"/>
    <w:uiPriority w:val="99"/>
    <w:rsid w:val="00F76A88"/>
    <w:rPr>
      <w:rFonts w:cs="Arial"/>
      <w:b/>
      <w:bCs/>
      <w:color w:val="585849"/>
      <w:sz w:val="20"/>
      <w:szCs w:val="20"/>
      <w:lang w:eastAsia="nl-NL"/>
    </w:rPr>
  </w:style>
  <w:style w:type="character" w:customStyle="1" w:styleId="Kop8Char">
    <w:name w:val="Kop 8 Char"/>
    <w:basedOn w:val="Standaardalinea-lettertype"/>
    <w:link w:val="Kop8"/>
    <w:uiPriority w:val="99"/>
    <w:rsid w:val="00F76A88"/>
    <w:rPr>
      <w:rFonts w:cs="Arial"/>
      <w:b/>
      <w:bCs/>
      <w:color w:val="585849"/>
      <w:sz w:val="20"/>
      <w:szCs w:val="20"/>
      <w:lang w:eastAsia="nl-NL"/>
    </w:rPr>
  </w:style>
  <w:style w:type="character" w:customStyle="1" w:styleId="Kop9Char">
    <w:name w:val="Kop 9 Char"/>
    <w:basedOn w:val="Standaardalinea-lettertype"/>
    <w:link w:val="Kop9"/>
    <w:uiPriority w:val="99"/>
    <w:rsid w:val="00F76A88"/>
    <w:rPr>
      <w:rFonts w:ascii="Arial" w:hAnsi="Arial" w:cs="Arial"/>
      <w:b/>
      <w:bCs/>
      <w:color w:val="585849"/>
      <w:lang w:eastAsia="nl-NL"/>
    </w:rPr>
  </w:style>
  <w:style w:type="paragraph" w:customStyle="1" w:styleId="Opsomming">
    <w:name w:val="Opsomming"/>
    <w:basedOn w:val="Standaard"/>
    <w:link w:val="OpsommingChar"/>
    <w:qFormat/>
    <w:rsid w:val="00EA018D"/>
    <w:pPr>
      <w:numPr>
        <w:numId w:val="3"/>
      </w:numPr>
      <w:tabs>
        <w:tab w:val="left" w:pos="284"/>
      </w:tabs>
    </w:pPr>
  </w:style>
  <w:style w:type="paragraph" w:styleId="Lijstnummering">
    <w:name w:val="List Number"/>
    <w:basedOn w:val="Standaard"/>
    <w:link w:val="LijstnummeringChar"/>
    <w:uiPriority w:val="99"/>
    <w:rsid w:val="00EA018D"/>
    <w:pPr>
      <w:ind w:left="720" w:hanging="360"/>
    </w:pPr>
  </w:style>
  <w:style w:type="paragraph" w:styleId="Koptekst">
    <w:name w:val="header"/>
    <w:basedOn w:val="Standaard"/>
    <w:link w:val="KoptekstChar"/>
    <w:uiPriority w:val="99"/>
    <w:rsid w:val="00206331"/>
    <w:pPr>
      <w:tabs>
        <w:tab w:val="center" w:pos="4536"/>
        <w:tab w:val="right" w:pos="9072"/>
      </w:tabs>
    </w:pPr>
  </w:style>
  <w:style w:type="character" w:customStyle="1" w:styleId="KoptekstChar">
    <w:name w:val="Koptekst Char"/>
    <w:basedOn w:val="Standaardalinea-lettertype"/>
    <w:link w:val="Koptekst"/>
    <w:uiPriority w:val="99"/>
    <w:rsid w:val="00206331"/>
    <w:rPr>
      <w:sz w:val="24"/>
      <w:szCs w:val="24"/>
      <w:lang w:val="nl-NL" w:eastAsia="nl-NL"/>
    </w:rPr>
  </w:style>
  <w:style w:type="paragraph" w:styleId="Ballontekst">
    <w:name w:val="Balloon Text"/>
    <w:basedOn w:val="Standaard"/>
    <w:next w:val="Standaard"/>
    <w:link w:val="BallontekstChar"/>
    <w:uiPriority w:val="99"/>
    <w:semiHidden/>
    <w:rsid w:val="007E2E9E"/>
    <w:pPr>
      <w:tabs>
        <w:tab w:val="left" w:pos="3544"/>
      </w:tabs>
      <w:spacing w:line="220" w:lineRule="atLeast"/>
    </w:pPr>
    <w:rPr>
      <w:b/>
      <w:bCs/>
      <w:sz w:val="16"/>
      <w:szCs w:val="16"/>
    </w:rPr>
  </w:style>
  <w:style w:type="character" w:customStyle="1" w:styleId="BallontekstChar">
    <w:name w:val="Ballontekst Char"/>
    <w:basedOn w:val="Standaardalinea-lettertype"/>
    <w:link w:val="Ballontekst"/>
    <w:uiPriority w:val="99"/>
    <w:rsid w:val="00651F67"/>
    <w:rPr>
      <w:b/>
      <w:bCs/>
      <w:color w:val="585849"/>
      <w:sz w:val="14"/>
      <w:szCs w:val="14"/>
      <w:lang w:eastAsia="nl-NL"/>
    </w:rPr>
  </w:style>
  <w:style w:type="paragraph" w:styleId="Titel">
    <w:name w:val="Title"/>
    <w:basedOn w:val="Standaard"/>
    <w:next w:val="Beschrijving"/>
    <w:link w:val="TitelChar"/>
    <w:uiPriority w:val="99"/>
    <w:qFormat/>
    <w:rsid w:val="007E2E9E"/>
    <w:pPr>
      <w:spacing w:after="300" w:line="240" w:lineRule="auto"/>
    </w:pPr>
    <w:rPr>
      <w:spacing w:val="5"/>
      <w:kern w:val="28"/>
      <w:sz w:val="36"/>
      <w:szCs w:val="36"/>
    </w:rPr>
  </w:style>
  <w:style w:type="character" w:customStyle="1" w:styleId="TitelChar">
    <w:name w:val="Titel Char"/>
    <w:basedOn w:val="Standaardalinea-lettertype"/>
    <w:link w:val="Titel"/>
    <w:uiPriority w:val="99"/>
    <w:rsid w:val="00EC36E1"/>
    <w:rPr>
      <w:rFonts w:ascii="Arial" w:hAnsi="Arial" w:cs="Arial"/>
      <w:color w:val="585849"/>
      <w:spacing w:val="5"/>
      <w:kern w:val="28"/>
      <w:sz w:val="52"/>
      <w:szCs w:val="52"/>
      <w:lang w:eastAsia="nl-NL"/>
    </w:rPr>
  </w:style>
  <w:style w:type="character" w:styleId="Nadruk">
    <w:name w:val="Emphasis"/>
    <w:basedOn w:val="Standaardalinea-lettertype"/>
    <w:uiPriority w:val="99"/>
    <w:qFormat/>
    <w:rsid w:val="007E2E9E"/>
    <w:rPr>
      <w:i/>
      <w:iCs/>
      <w:color w:val="773388"/>
    </w:rPr>
  </w:style>
  <w:style w:type="paragraph" w:styleId="Ondertitel">
    <w:name w:val="Subtitle"/>
    <w:basedOn w:val="Standaard"/>
    <w:next w:val="Standaard"/>
    <w:link w:val="OndertitelChar"/>
    <w:uiPriority w:val="99"/>
    <w:qFormat/>
    <w:rsid w:val="007E2E9E"/>
    <w:pPr>
      <w:numPr>
        <w:ilvl w:val="1"/>
      </w:numPr>
      <w:spacing w:before="120"/>
    </w:pPr>
    <w:rPr>
      <w:b/>
      <w:bCs/>
      <w:color w:val="CC0077"/>
      <w:spacing w:val="15"/>
      <w:sz w:val="24"/>
      <w:szCs w:val="24"/>
      <w:u w:val="single"/>
    </w:rPr>
  </w:style>
  <w:style w:type="character" w:customStyle="1" w:styleId="OndertitelChar">
    <w:name w:val="Ondertitel Char"/>
    <w:basedOn w:val="Standaardalinea-lettertype"/>
    <w:link w:val="Ondertitel"/>
    <w:uiPriority w:val="99"/>
    <w:rsid w:val="001C6234"/>
    <w:rPr>
      <w:rFonts w:ascii="Arial" w:hAnsi="Arial" w:cs="Arial"/>
      <w:b/>
      <w:bCs/>
      <w:color w:val="CC0077"/>
      <w:spacing w:val="15"/>
      <w:sz w:val="12"/>
      <w:szCs w:val="12"/>
      <w:u w:val="single"/>
      <w:lang w:eastAsia="nl-NL"/>
    </w:rPr>
  </w:style>
  <w:style w:type="character" w:styleId="Subtielebenadrukking">
    <w:name w:val="Subtle Emphasis"/>
    <w:basedOn w:val="Standaardalinea-lettertype"/>
    <w:uiPriority w:val="99"/>
    <w:qFormat/>
    <w:rsid w:val="007E2E9E"/>
    <w:rPr>
      <w:i/>
      <w:iCs/>
      <w:color w:val="585849"/>
    </w:rPr>
  </w:style>
  <w:style w:type="character" w:styleId="Intensievebenadrukking">
    <w:name w:val="Intense Emphasis"/>
    <w:basedOn w:val="Standaardalinea-lettertype"/>
    <w:uiPriority w:val="99"/>
    <w:qFormat/>
    <w:rsid w:val="007E2E9E"/>
    <w:rPr>
      <w:b/>
      <w:bCs/>
      <w:i/>
      <w:iCs/>
      <w:color w:val="CC0077"/>
    </w:rPr>
  </w:style>
  <w:style w:type="paragraph" w:styleId="Citaat">
    <w:name w:val="Quote"/>
    <w:basedOn w:val="Standaard"/>
    <w:next w:val="Standaard"/>
    <w:link w:val="CitaatChar"/>
    <w:uiPriority w:val="99"/>
    <w:qFormat/>
    <w:rsid w:val="007E2E9E"/>
    <w:rPr>
      <w:i/>
      <w:iCs/>
    </w:rPr>
  </w:style>
  <w:style w:type="character" w:customStyle="1" w:styleId="CitaatChar">
    <w:name w:val="Citaat Char"/>
    <w:basedOn w:val="Standaardalinea-lettertype"/>
    <w:link w:val="Citaat"/>
    <w:uiPriority w:val="99"/>
    <w:rsid w:val="00E0120D"/>
    <w:rPr>
      <w:i/>
      <w:iCs/>
      <w:color w:val="585849"/>
      <w:sz w:val="12"/>
      <w:szCs w:val="12"/>
      <w:lang w:eastAsia="nl-NL"/>
    </w:rPr>
  </w:style>
  <w:style w:type="paragraph" w:styleId="Duidelijkcitaat">
    <w:name w:val="Intense Quote"/>
    <w:basedOn w:val="Standaard"/>
    <w:next w:val="Standaard"/>
    <w:link w:val="DuidelijkcitaatChar"/>
    <w:uiPriority w:val="99"/>
    <w:qFormat/>
    <w:rsid w:val="007E2E9E"/>
    <w:pPr>
      <w:pBdr>
        <w:bottom w:val="single" w:sz="4" w:space="4" w:color="CC0077"/>
      </w:pBdr>
      <w:spacing w:before="200"/>
      <w:ind w:left="936" w:right="936"/>
    </w:pPr>
    <w:rPr>
      <w:b/>
      <w:bCs/>
      <w:i/>
      <w:iCs/>
      <w:color w:val="CC0077"/>
    </w:rPr>
  </w:style>
  <w:style w:type="character" w:customStyle="1" w:styleId="DuidelijkcitaatChar">
    <w:name w:val="Duidelijk citaat Char"/>
    <w:basedOn w:val="Standaardalinea-lettertype"/>
    <w:link w:val="Duidelijkcitaat"/>
    <w:uiPriority w:val="99"/>
    <w:rsid w:val="001C6234"/>
    <w:rPr>
      <w:b/>
      <w:bCs/>
      <w:i/>
      <w:iCs/>
      <w:color w:val="CC0077"/>
      <w:sz w:val="12"/>
      <w:szCs w:val="12"/>
      <w:lang w:eastAsia="nl-NL"/>
    </w:rPr>
  </w:style>
  <w:style w:type="character" w:styleId="Subtieleverwijzing">
    <w:name w:val="Subtle Reference"/>
    <w:basedOn w:val="Standaardalinea-lettertype"/>
    <w:uiPriority w:val="99"/>
    <w:qFormat/>
    <w:rsid w:val="007E2E9E"/>
    <w:rPr>
      <w:smallCaps/>
      <w:color w:val="773388"/>
      <w:u w:val="single"/>
    </w:rPr>
  </w:style>
  <w:style w:type="character" w:styleId="Intensieveverwijzing">
    <w:name w:val="Intense Reference"/>
    <w:basedOn w:val="Standaardalinea-lettertype"/>
    <w:uiPriority w:val="99"/>
    <w:qFormat/>
    <w:rsid w:val="007E2E9E"/>
    <w:rPr>
      <w:b/>
      <w:bCs/>
      <w:smallCaps/>
      <w:color w:val="773388"/>
      <w:spacing w:val="5"/>
      <w:u w:val="single"/>
    </w:rPr>
  </w:style>
  <w:style w:type="paragraph" w:customStyle="1" w:styleId="Postadres">
    <w:name w:val="Postadres"/>
    <w:basedOn w:val="Standaard"/>
    <w:link w:val="PostadresChar"/>
    <w:uiPriority w:val="99"/>
    <w:rsid w:val="007E2E9E"/>
    <w:pPr>
      <w:spacing w:line="240" w:lineRule="atLeast"/>
    </w:pPr>
  </w:style>
  <w:style w:type="paragraph" w:customStyle="1" w:styleId="Bijtitel">
    <w:name w:val="Bijtitel"/>
    <w:basedOn w:val="Standaard"/>
    <w:next w:val="Standaard"/>
    <w:uiPriority w:val="99"/>
    <w:rsid w:val="002D0A8D"/>
    <w:pPr>
      <w:keepNext/>
      <w:keepLines/>
      <w:tabs>
        <w:tab w:val="left" w:pos="6577"/>
      </w:tabs>
      <w:spacing w:after="600" w:line="240" w:lineRule="atLeast"/>
      <w:outlineLvl w:val="0"/>
    </w:pPr>
    <w:rPr>
      <w:rFonts w:ascii="Arial Narrow" w:hAnsi="Arial Narrow" w:cs="Arial Narrow"/>
      <w:spacing w:val="6"/>
      <w:sz w:val="24"/>
      <w:szCs w:val="24"/>
      <w:lang w:eastAsia="nl-BE"/>
    </w:rPr>
  </w:style>
  <w:style w:type="table" w:styleId="Tabelraster">
    <w:name w:val="Table Grid"/>
    <w:basedOn w:val="Standaardtabel"/>
    <w:uiPriority w:val="99"/>
    <w:rsid w:val="00EC0FDD"/>
    <w:rPr>
      <w:rFonts w:cs="Arial"/>
      <w:sz w:val="20"/>
      <w:szCs w:val="20"/>
    </w:rPr>
    <w:tblPr>
      <w:tblBorders>
        <w:top w:val="single" w:sz="4" w:space="0" w:color="AAAA99"/>
        <w:left w:val="single" w:sz="4" w:space="0" w:color="AAAA99"/>
        <w:bottom w:val="single" w:sz="4" w:space="0" w:color="AAAA99"/>
        <w:right w:val="single" w:sz="4" w:space="0" w:color="AAAA99"/>
        <w:insideH w:val="single" w:sz="4" w:space="0" w:color="AAAA99"/>
        <w:insideV w:val="single" w:sz="4" w:space="0" w:color="AAAA99"/>
      </w:tblBorders>
    </w:tblPr>
  </w:style>
  <w:style w:type="character" w:customStyle="1" w:styleId="LijstnummeringChar">
    <w:name w:val="Lijstnummering Char"/>
    <w:basedOn w:val="Standaardalinea-lettertype"/>
    <w:link w:val="Lijstnummering"/>
    <w:uiPriority w:val="99"/>
    <w:rsid w:val="00A95E1B"/>
    <w:rPr>
      <w:rFonts w:cs="Arial"/>
      <w:color w:val="585849"/>
      <w:sz w:val="20"/>
      <w:szCs w:val="20"/>
      <w:lang w:eastAsia="nl-NL"/>
    </w:rPr>
  </w:style>
  <w:style w:type="character" w:styleId="Tekstvantijdelijkeaanduiding">
    <w:name w:val="Placeholder Text"/>
    <w:basedOn w:val="Standaardalinea-lettertype"/>
    <w:uiPriority w:val="99"/>
    <w:semiHidden/>
    <w:rsid w:val="00255B5D"/>
    <w:rPr>
      <w:rFonts w:cs="Times New Roman"/>
      <w:color w:val="808080"/>
    </w:rPr>
  </w:style>
  <w:style w:type="character" w:customStyle="1" w:styleId="PostadresChar">
    <w:name w:val="Postadres Char"/>
    <w:basedOn w:val="Standaardalinea-lettertype"/>
    <w:link w:val="Postadres"/>
    <w:uiPriority w:val="99"/>
    <w:rsid w:val="00BC12C7"/>
    <w:rPr>
      <w:rFonts w:cs="Times New Roman"/>
      <w:color w:val="585849"/>
      <w:sz w:val="12"/>
      <w:szCs w:val="12"/>
      <w:lang w:eastAsia="nl-NL"/>
    </w:rPr>
  </w:style>
  <w:style w:type="paragraph" w:customStyle="1" w:styleId="Over">
    <w:name w:val="Over"/>
    <w:basedOn w:val="Standaard"/>
    <w:link w:val="OverChar"/>
    <w:uiPriority w:val="99"/>
    <w:rsid w:val="007E2E9E"/>
    <w:pPr>
      <w:spacing w:after="180" w:line="240" w:lineRule="atLeast"/>
      <w:jc w:val="right"/>
    </w:pPr>
    <w:rPr>
      <w:b/>
      <w:bCs/>
      <w:sz w:val="24"/>
      <w:szCs w:val="24"/>
    </w:rPr>
  </w:style>
  <w:style w:type="character" w:customStyle="1" w:styleId="OverChar">
    <w:name w:val="Over Char"/>
    <w:basedOn w:val="Standaardalinea-lettertype"/>
    <w:link w:val="Over"/>
    <w:uiPriority w:val="99"/>
    <w:rsid w:val="000F0F55"/>
    <w:rPr>
      <w:rFonts w:cs="Times New Roman"/>
      <w:b/>
      <w:bCs/>
      <w:color w:val="585849"/>
      <w:sz w:val="12"/>
      <w:szCs w:val="12"/>
      <w:lang w:eastAsia="nl-NL"/>
    </w:rPr>
  </w:style>
  <w:style w:type="character" w:styleId="Hyperlink">
    <w:name w:val="Hyperlink"/>
    <w:basedOn w:val="Standaardalinea-lettertype"/>
    <w:uiPriority w:val="99"/>
    <w:rsid w:val="007E2E9E"/>
    <w:rPr>
      <w:rFonts w:cs="Times New Roman"/>
      <w:color w:val="773388"/>
      <w:u w:val="single"/>
    </w:rPr>
  </w:style>
  <w:style w:type="table" w:styleId="Elegantetabel">
    <w:name w:val="Table Elegant"/>
    <w:basedOn w:val="Standaardtabel"/>
    <w:uiPriority w:val="99"/>
    <w:rsid w:val="00CC1014"/>
    <w:pPr>
      <w:spacing w:after="280" w:line="280" w:lineRule="atLeast"/>
    </w:pPr>
    <w:rPr>
      <w:rFonts w:cs="Arial"/>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uiPriority w:val="99"/>
    <w:rsid w:val="00D46707"/>
    <w:pPr>
      <w:spacing w:after="280" w:line="280" w:lineRule="atLeast"/>
    </w:pPr>
    <w:rPr>
      <w:rFonts w:cs="Arial"/>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uiPriority w:val="99"/>
    <w:rsid w:val="007E2E9E"/>
    <w:pPr>
      <w:pBdr>
        <w:top w:val="dotted" w:sz="8" w:space="0" w:color="AAAA99"/>
        <w:bottom w:val="dotted" w:sz="8" w:space="1" w:color="AAAA99"/>
      </w:pBdr>
      <w:spacing w:after="480" w:line="200" w:lineRule="atLeast"/>
    </w:pPr>
  </w:style>
  <w:style w:type="table" w:styleId="3D-effectenvoortabel2">
    <w:name w:val="Table 3D effects 2"/>
    <w:basedOn w:val="Standaardtabel"/>
    <w:uiPriority w:val="99"/>
    <w:rsid w:val="001B1AC8"/>
    <w:pPr>
      <w:spacing w:after="280" w:line="280" w:lineRule="atLeast"/>
    </w:pPr>
    <w:rPr>
      <w:rFonts w:cs="Arial"/>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uiPriority w:val="99"/>
    <w:rsid w:val="001B1AC8"/>
    <w:pPr>
      <w:spacing w:after="280" w:line="280" w:lineRule="atLeast"/>
    </w:pPr>
    <w:rPr>
      <w:rFonts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rFonts w:cs="Arial"/>
      <w:color w:val="585849"/>
      <w:sz w:val="20"/>
      <w:szCs w:val="20"/>
      <w:lang w:eastAsia="nl-NL"/>
    </w:rPr>
  </w:style>
  <w:style w:type="paragraph" w:styleId="Lijstopsomteken">
    <w:name w:val="List Bullet"/>
    <w:basedOn w:val="Standaard"/>
    <w:uiPriority w:val="99"/>
    <w:rsid w:val="00EA018D"/>
    <w:pPr>
      <w:ind w:left="360" w:hanging="360"/>
    </w:pPr>
  </w:style>
  <w:style w:type="paragraph" w:styleId="Lijstalinea">
    <w:name w:val="List Paragraph"/>
    <w:basedOn w:val="Standaard"/>
    <w:uiPriority w:val="34"/>
    <w:qFormat/>
    <w:rsid w:val="0073511D"/>
    <w:pPr>
      <w:ind w:left="720"/>
    </w:pPr>
  </w:style>
  <w:style w:type="paragraph" w:styleId="Voetnoottekst">
    <w:name w:val="footnote text"/>
    <w:basedOn w:val="Standaard"/>
    <w:link w:val="VoetnoottekstChar"/>
    <w:rsid w:val="001D0B76"/>
    <w:pPr>
      <w:spacing w:line="240" w:lineRule="auto"/>
    </w:pPr>
  </w:style>
  <w:style w:type="character" w:customStyle="1" w:styleId="VoetnoottekstChar">
    <w:name w:val="Voetnoottekst Char"/>
    <w:basedOn w:val="Standaardalinea-lettertype"/>
    <w:link w:val="Voetnoottekst"/>
    <w:rsid w:val="001D0B76"/>
    <w:rPr>
      <w:rFonts w:cs="Times New Roman"/>
      <w:color w:val="585849"/>
      <w:lang w:eastAsia="nl-NL"/>
    </w:rPr>
  </w:style>
  <w:style w:type="character" w:styleId="Voetnootmarkering">
    <w:name w:val="footnote reference"/>
    <w:basedOn w:val="Standaardalinea-lettertype"/>
    <w:rsid w:val="001D0B76"/>
    <w:rPr>
      <w:rFonts w:cs="Times New Roman"/>
      <w:vertAlign w:val="superscript"/>
    </w:rPr>
  </w:style>
  <w:style w:type="numbering" w:customStyle="1" w:styleId="nummering-">
    <w:name w:val="nummering-"/>
    <w:rsid w:val="00992324"/>
    <w:pPr>
      <w:numPr>
        <w:numId w:val="4"/>
      </w:numPr>
    </w:pPr>
  </w:style>
  <w:style w:type="numbering" w:customStyle="1" w:styleId="Opsomming-">
    <w:name w:val="Opsomming-"/>
    <w:rsid w:val="00992324"/>
    <w:pPr>
      <w:numPr>
        <w:numId w:val="5"/>
      </w:numPr>
    </w:pPr>
  </w:style>
  <w:style w:type="paragraph" w:styleId="Kopvaninhoudsopgave">
    <w:name w:val="TOC Heading"/>
    <w:basedOn w:val="Kop1"/>
    <w:next w:val="Standaard"/>
    <w:uiPriority w:val="39"/>
    <w:unhideWhenUsed/>
    <w:qFormat/>
    <w:rsid w:val="00D07E77"/>
    <w:pPr>
      <w:spacing w:after="0" w:line="276" w:lineRule="auto"/>
      <w:contextualSpacing w:val="0"/>
      <w:outlineLvl w:val="9"/>
    </w:pPr>
    <w:rPr>
      <w:rFonts w:asciiTheme="majorHAnsi" w:eastAsiaTheme="majorEastAsia" w:hAnsiTheme="majorHAnsi" w:cstheme="majorBidi"/>
      <w:color w:val="365F91" w:themeColor="accent1" w:themeShade="BF"/>
      <w:sz w:val="28"/>
      <w:szCs w:val="28"/>
      <w:lang w:val="nl-NL" w:eastAsia="en-US"/>
    </w:rPr>
  </w:style>
  <w:style w:type="paragraph" w:styleId="Inhopg1">
    <w:name w:val="toc 1"/>
    <w:basedOn w:val="Standaard"/>
    <w:next w:val="Standaard"/>
    <w:autoRedefine/>
    <w:uiPriority w:val="39"/>
    <w:unhideWhenUsed/>
    <w:rsid w:val="00D07E77"/>
    <w:pPr>
      <w:spacing w:after="100"/>
    </w:pPr>
  </w:style>
  <w:style w:type="paragraph" w:styleId="Inhopg2">
    <w:name w:val="toc 2"/>
    <w:basedOn w:val="Standaard"/>
    <w:next w:val="Standaard"/>
    <w:autoRedefine/>
    <w:uiPriority w:val="39"/>
    <w:unhideWhenUsed/>
    <w:rsid w:val="00474978"/>
    <w:pPr>
      <w:spacing w:after="100"/>
      <w:ind w:left="200"/>
    </w:pPr>
  </w:style>
  <w:style w:type="paragraph" w:styleId="Normaalweb">
    <w:name w:val="Normal (Web)"/>
    <w:basedOn w:val="Standaard"/>
    <w:uiPriority w:val="99"/>
    <w:unhideWhenUsed/>
    <w:rsid w:val="007E7D21"/>
    <w:pPr>
      <w:spacing w:before="100" w:beforeAutospacing="1" w:after="100" w:afterAutospacing="1" w:line="240" w:lineRule="auto"/>
      <w:contextualSpacing w:val="0"/>
    </w:pPr>
    <w:rPr>
      <w:rFonts w:ascii="Times New Roman" w:hAnsi="Times New Roman" w:cs="Times New Roman"/>
      <w:color w:val="auto"/>
      <w:sz w:val="24"/>
      <w:szCs w:val="24"/>
      <w:lang w:eastAsia="nl-BE"/>
    </w:rPr>
  </w:style>
  <w:style w:type="character" w:customStyle="1" w:styleId="artikel1">
    <w:name w:val="artikel1"/>
    <w:basedOn w:val="Standaardalinea-lettertype"/>
    <w:rsid w:val="007E7D21"/>
    <w:rPr>
      <w:b/>
      <w:bCs/>
      <w:sz w:val="23"/>
      <w:szCs w:val="23"/>
    </w:rPr>
  </w:style>
  <w:style w:type="character" w:customStyle="1" w:styleId="artikel-versie-datum">
    <w:name w:val="artikel-versie-datum"/>
    <w:basedOn w:val="Standaardalinea-lettertype"/>
    <w:rsid w:val="007E7D21"/>
  </w:style>
  <w:style w:type="character" w:customStyle="1" w:styleId="artikelversie">
    <w:name w:val="artikelversie"/>
    <w:basedOn w:val="Standaardalinea-lettertype"/>
    <w:rsid w:val="007E7D21"/>
  </w:style>
  <w:style w:type="character" w:styleId="Zwaar">
    <w:name w:val="Strong"/>
    <w:basedOn w:val="Standaardalinea-lettertype"/>
    <w:uiPriority w:val="22"/>
    <w:qFormat/>
    <w:rsid w:val="00E62C9F"/>
    <w:rPr>
      <w:b/>
      <w:bCs/>
    </w:rPr>
  </w:style>
  <w:style w:type="paragraph" w:styleId="Revisie">
    <w:name w:val="Revision"/>
    <w:hidden/>
    <w:uiPriority w:val="99"/>
    <w:semiHidden/>
    <w:rsid w:val="007D231B"/>
    <w:rPr>
      <w:rFonts w:cs="Arial"/>
      <w:color w:val="585849"/>
      <w:sz w:val="20"/>
      <w:szCs w:val="20"/>
      <w:lang w:eastAsia="nl-NL"/>
    </w:rPr>
  </w:style>
  <w:style w:type="character" w:styleId="Verwijzingopmerking">
    <w:name w:val="annotation reference"/>
    <w:basedOn w:val="Standaardalinea-lettertype"/>
    <w:uiPriority w:val="99"/>
    <w:semiHidden/>
    <w:unhideWhenUsed/>
    <w:rsid w:val="007F7200"/>
    <w:rPr>
      <w:sz w:val="16"/>
      <w:szCs w:val="16"/>
    </w:rPr>
  </w:style>
  <w:style w:type="paragraph" w:styleId="Tekstopmerking">
    <w:name w:val="annotation text"/>
    <w:basedOn w:val="Standaard"/>
    <w:link w:val="TekstopmerkingChar"/>
    <w:uiPriority w:val="99"/>
    <w:semiHidden/>
    <w:unhideWhenUsed/>
    <w:rsid w:val="007F7200"/>
    <w:pPr>
      <w:spacing w:line="240" w:lineRule="auto"/>
    </w:pPr>
  </w:style>
  <w:style w:type="character" w:customStyle="1" w:styleId="TekstopmerkingChar">
    <w:name w:val="Tekst opmerking Char"/>
    <w:basedOn w:val="Standaardalinea-lettertype"/>
    <w:link w:val="Tekstopmerking"/>
    <w:uiPriority w:val="99"/>
    <w:semiHidden/>
    <w:rsid w:val="007F7200"/>
    <w:rPr>
      <w:rFonts w:cs="Arial"/>
      <w:color w:val="585849"/>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F7200"/>
    <w:rPr>
      <w:b/>
      <w:bCs/>
    </w:rPr>
  </w:style>
  <w:style w:type="character" w:customStyle="1" w:styleId="OnderwerpvanopmerkingChar">
    <w:name w:val="Onderwerp van opmerking Char"/>
    <w:basedOn w:val="TekstopmerkingChar"/>
    <w:link w:val="Onderwerpvanopmerking"/>
    <w:uiPriority w:val="99"/>
    <w:semiHidden/>
    <w:rsid w:val="007F7200"/>
    <w:rPr>
      <w:rFonts w:cs="Arial"/>
      <w:b/>
      <w:bCs/>
      <w:color w:val="585849"/>
      <w:sz w:val="20"/>
      <w:szCs w:val="20"/>
      <w:lang w:eastAsia="nl-NL"/>
    </w:rPr>
  </w:style>
  <w:style w:type="character" w:styleId="Onopgelostemelding">
    <w:name w:val="Unresolved Mention"/>
    <w:basedOn w:val="Standaardalinea-lettertype"/>
    <w:uiPriority w:val="99"/>
    <w:semiHidden/>
    <w:unhideWhenUsed/>
    <w:rsid w:val="0068516C"/>
    <w:rPr>
      <w:color w:val="605E5C"/>
      <w:shd w:val="clear" w:color="auto" w:fill="E1DFDD"/>
    </w:rPr>
  </w:style>
  <w:style w:type="character" w:styleId="GevolgdeHyperlink">
    <w:name w:val="FollowedHyperlink"/>
    <w:basedOn w:val="Standaardalinea-lettertype"/>
    <w:uiPriority w:val="99"/>
    <w:semiHidden/>
    <w:unhideWhenUsed/>
    <w:rsid w:val="006851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2589">
      <w:marLeft w:val="0"/>
      <w:marRight w:val="0"/>
      <w:marTop w:val="0"/>
      <w:marBottom w:val="0"/>
      <w:divBdr>
        <w:top w:val="none" w:sz="0" w:space="0" w:color="auto"/>
        <w:left w:val="none" w:sz="0" w:space="0" w:color="auto"/>
        <w:bottom w:val="none" w:sz="0" w:space="0" w:color="auto"/>
        <w:right w:val="none" w:sz="0" w:space="0" w:color="auto"/>
      </w:divBdr>
    </w:div>
    <w:div w:id="40982592">
      <w:marLeft w:val="0"/>
      <w:marRight w:val="0"/>
      <w:marTop w:val="0"/>
      <w:marBottom w:val="0"/>
      <w:divBdr>
        <w:top w:val="none" w:sz="0" w:space="0" w:color="auto"/>
        <w:left w:val="none" w:sz="0" w:space="0" w:color="auto"/>
        <w:bottom w:val="none" w:sz="0" w:space="0" w:color="auto"/>
        <w:right w:val="none" w:sz="0" w:space="0" w:color="auto"/>
      </w:divBdr>
      <w:divsChild>
        <w:div w:id="40982593">
          <w:marLeft w:val="0"/>
          <w:marRight w:val="0"/>
          <w:marTop w:val="0"/>
          <w:marBottom w:val="0"/>
          <w:divBdr>
            <w:top w:val="none" w:sz="0" w:space="0" w:color="auto"/>
            <w:left w:val="none" w:sz="0" w:space="0" w:color="auto"/>
            <w:bottom w:val="none" w:sz="0" w:space="0" w:color="auto"/>
            <w:right w:val="none" w:sz="0" w:space="0" w:color="auto"/>
          </w:divBdr>
          <w:divsChild>
            <w:div w:id="40982591">
              <w:marLeft w:val="0"/>
              <w:marRight w:val="0"/>
              <w:marTop w:val="0"/>
              <w:marBottom w:val="0"/>
              <w:divBdr>
                <w:top w:val="none" w:sz="0" w:space="0" w:color="auto"/>
                <w:left w:val="none" w:sz="0" w:space="0" w:color="auto"/>
                <w:bottom w:val="none" w:sz="0" w:space="0" w:color="auto"/>
                <w:right w:val="none" w:sz="0" w:space="0" w:color="auto"/>
              </w:divBdr>
              <w:divsChild>
                <w:div w:id="409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0165">
      <w:bodyDiv w:val="1"/>
      <w:marLeft w:val="0"/>
      <w:marRight w:val="0"/>
      <w:marTop w:val="0"/>
      <w:marBottom w:val="0"/>
      <w:divBdr>
        <w:top w:val="none" w:sz="0" w:space="0" w:color="auto"/>
        <w:left w:val="none" w:sz="0" w:space="0" w:color="auto"/>
        <w:bottom w:val="none" w:sz="0" w:space="0" w:color="auto"/>
        <w:right w:val="none" w:sz="0" w:space="0" w:color="auto"/>
      </w:divBdr>
    </w:div>
    <w:div w:id="271013026">
      <w:bodyDiv w:val="1"/>
      <w:marLeft w:val="0"/>
      <w:marRight w:val="0"/>
      <w:marTop w:val="0"/>
      <w:marBottom w:val="0"/>
      <w:divBdr>
        <w:top w:val="none" w:sz="0" w:space="0" w:color="auto"/>
        <w:left w:val="none" w:sz="0" w:space="0" w:color="auto"/>
        <w:bottom w:val="none" w:sz="0" w:space="0" w:color="auto"/>
        <w:right w:val="none" w:sz="0" w:space="0" w:color="auto"/>
      </w:divBdr>
    </w:div>
    <w:div w:id="477765534">
      <w:bodyDiv w:val="1"/>
      <w:marLeft w:val="0"/>
      <w:marRight w:val="0"/>
      <w:marTop w:val="0"/>
      <w:marBottom w:val="0"/>
      <w:divBdr>
        <w:top w:val="none" w:sz="0" w:space="0" w:color="auto"/>
        <w:left w:val="none" w:sz="0" w:space="0" w:color="auto"/>
        <w:bottom w:val="none" w:sz="0" w:space="0" w:color="auto"/>
        <w:right w:val="none" w:sz="0" w:space="0" w:color="auto"/>
      </w:divBdr>
      <w:divsChild>
        <w:div w:id="922959824">
          <w:marLeft w:val="0"/>
          <w:marRight w:val="0"/>
          <w:marTop w:val="0"/>
          <w:marBottom w:val="0"/>
          <w:divBdr>
            <w:top w:val="none" w:sz="0" w:space="0" w:color="auto"/>
            <w:left w:val="none" w:sz="0" w:space="0" w:color="auto"/>
            <w:bottom w:val="none" w:sz="0" w:space="0" w:color="auto"/>
            <w:right w:val="none" w:sz="0" w:space="0" w:color="auto"/>
          </w:divBdr>
          <w:divsChild>
            <w:div w:id="185145761">
              <w:marLeft w:val="0"/>
              <w:marRight w:val="0"/>
              <w:marTop w:val="0"/>
              <w:marBottom w:val="0"/>
              <w:divBdr>
                <w:top w:val="none" w:sz="0" w:space="0" w:color="auto"/>
                <w:left w:val="none" w:sz="0" w:space="0" w:color="auto"/>
                <w:bottom w:val="none" w:sz="0" w:space="0" w:color="auto"/>
                <w:right w:val="none" w:sz="0" w:space="0" w:color="auto"/>
              </w:divBdr>
              <w:divsChild>
                <w:div w:id="1819373696">
                  <w:marLeft w:val="0"/>
                  <w:marRight w:val="0"/>
                  <w:marTop w:val="0"/>
                  <w:marBottom w:val="0"/>
                  <w:divBdr>
                    <w:top w:val="none" w:sz="0" w:space="0" w:color="auto"/>
                    <w:left w:val="none" w:sz="0" w:space="0" w:color="auto"/>
                    <w:bottom w:val="none" w:sz="0" w:space="0" w:color="auto"/>
                    <w:right w:val="none" w:sz="0" w:space="0" w:color="auto"/>
                  </w:divBdr>
                  <w:divsChild>
                    <w:div w:id="992488334">
                      <w:marLeft w:val="0"/>
                      <w:marRight w:val="0"/>
                      <w:marTop w:val="0"/>
                      <w:marBottom w:val="0"/>
                      <w:divBdr>
                        <w:top w:val="none" w:sz="0" w:space="0" w:color="auto"/>
                        <w:left w:val="none" w:sz="0" w:space="0" w:color="auto"/>
                        <w:bottom w:val="none" w:sz="0" w:space="0" w:color="auto"/>
                        <w:right w:val="none" w:sz="0" w:space="0" w:color="auto"/>
                      </w:divBdr>
                      <w:divsChild>
                        <w:div w:id="179784594">
                          <w:marLeft w:val="0"/>
                          <w:marRight w:val="0"/>
                          <w:marTop w:val="0"/>
                          <w:marBottom w:val="0"/>
                          <w:divBdr>
                            <w:top w:val="none" w:sz="0" w:space="0" w:color="auto"/>
                            <w:left w:val="none" w:sz="0" w:space="0" w:color="auto"/>
                            <w:bottom w:val="none" w:sz="0" w:space="0" w:color="auto"/>
                            <w:right w:val="none" w:sz="0" w:space="0" w:color="auto"/>
                          </w:divBdr>
                          <w:divsChild>
                            <w:div w:id="2059619907">
                              <w:marLeft w:val="0"/>
                              <w:marRight w:val="0"/>
                              <w:marTop w:val="0"/>
                              <w:marBottom w:val="0"/>
                              <w:divBdr>
                                <w:top w:val="none" w:sz="0" w:space="0" w:color="auto"/>
                                <w:left w:val="none" w:sz="0" w:space="0" w:color="auto"/>
                                <w:bottom w:val="none" w:sz="0" w:space="0" w:color="auto"/>
                                <w:right w:val="none" w:sz="0" w:space="0" w:color="auto"/>
                              </w:divBdr>
                              <w:divsChild>
                                <w:div w:id="835918843">
                                  <w:marLeft w:val="0"/>
                                  <w:marRight w:val="0"/>
                                  <w:marTop w:val="0"/>
                                  <w:marBottom w:val="0"/>
                                  <w:divBdr>
                                    <w:top w:val="none" w:sz="0" w:space="0" w:color="auto"/>
                                    <w:left w:val="none" w:sz="0" w:space="0" w:color="auto"/>
                                    <w:bottom w:val="none" w:sz="0" w:space="0" w:color="auto"/>
                                    <w:right w:val="none" w:sz="0" w:space="0" w:color="auto"/>
                                  </w:divBdr>
                                  <w:divsChild>
                                    <w:div w:id="1440179745">
                                      <w:marLeft w:val="0"/>
                                      <w:marRight w:val="0"/>
                                      <w:marTop w:val="75"/>
                                      <w:marBottom w:val="0"/>
                                      <w:divBdr>
                                        <w:top w:val="none" w:sz="0" w:space="0" w:color="auto"/>
                                        <w:left w:val="none" w:sz="0" w:space="0" w:color="auto"/>
                                        <w:bottom w:val="none" w:sz="0" w:space="0" w:color="auto"/>
                                        <w:right w:val="none" w:sz="0" w:space="0" w:color="auto"/>
                                      </w:divBdr>
                                      <w:divsChild>
                                        <w:div w:id="13673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947886">
      <w:bodyDiv w:val="1"/>
      <w:marLeft w:val="0"/>
      <w:marRight w:val="0"/>
      <w:marTop w:val="0"/>
      <w:marBottom w:val="0"/>
      <w:divBdr>
        <w:top w:val="none" w:sz="0" w:space="0" w:color="auto"/>
        <w:left w:val="none" w:sz="0" w:space="0" w:color="auto"/>
        <w:bottom w:val="none" w:sz="0" w:space="0" w:color="auto"/>
        <w:right w:val="none" w:sz="0" w:space="0" w:color="auto"/>
      </w:divBdr>
    </w:div>
    <w:div w:id="1810126855">
      <w:bodyDiv w:val="1"/>
      <w:marLeft w:val="0"/>
      <w:marRight w:val="0"/>
      <w:marTop w:val="0"/>
      <w:marBottom w:val="0"/>
      <w:divBdr>
        <w:top w:val="none" w:sz="0" w:space="0" w:color="auto"/>
        <w:left w:val="none" w:sz="0" w:space="0" w:color="auto"/>
        <w:bottom w:val="none" w:sz="0" w:space="0" w:color="auto"/>
        <w:right w:val="none" w:sz="0" w:space="0" w:color="auto"/>
      </w:divBdr>
      <w:divsChild>
        <w:div w:id="186529949">
          <w:marLeft w:val="0"/>
          <w:marRight w:val="0"/>
          <w:marTop w:val="300"/>
          <w:marBottom w:val="0"/>
          <w:divBdr>
            <w:top w:val="none" w:sz="0" w:space="0" w:color="auto"/>
            <w:left w:val="none" w:sz="0" w:space="0" w:color="auto"/>
            <w:bottom w:val="none" w:sz="0" w:space="0" w:color="auto"/>
            <w:right w:val="none" w:sz="0" w:space="0" w:color="auto"/>
          </w:divBdr>
        </w:div>
      </w:divsChild>
    </w:div>
    <w:div w:id="186373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20void(openDocument('cdea3035-230d-4434-a999-79a818130c24','cdea3035-230d-4434-a999-79a818130c24/'));"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vsg.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vvsg.be" TargetMode="External"/><Relationship Id="rId2" Type="http://schemas.openxmlformats.org/officeDocument/2006/relationships/hyperlink" Target="https://gcloudbelgium.sharepoint.com/sites/minfin-fisconet_public/fiscal-discipline/value-added-tax/administrative-directives-and-comments/circulars/98a1e559-0a48-4c0d-a634-090cd54c1a13?highlight=Circulaire%202017/C/91%20betreffende%20praktische%20toepassingsgevallen%20inzake%20de%20belastingplicht%20van%20publiekrechtelijke%20lichamen" TargetMode="External"/><Relationship Id="rId1" Type="http://schemas.openxmlformats.org/officeDocument/2006/relationships/hyperlink" Target="http://financien.belgium.be/nl/ondernemingen/btw/btw-plicht/vrijstellingsregeling" TargetMode="External"/><Relationship Id="rId4" Type="http://schemas.openxmlformats.org/officeDocument/2006/relationships/hyperlink" Target="http://www.vvsg.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29B2055421804497BD10025B6515DB" ma:contentTypeVersion="17" ma:contentTypeDescription="Een nieuw document maken." ma:contentTypeScope="" ma:versionID="c612f1d4505289ee09799a3ca73d68ab">
  <xsd:schema xmlns:xsd="http://www.w3.org/2001/XMLSchema" xmlns:xs="http://www.w3.org/2001/XMLSchema" xmlns:p="http://schemas.microsoft.com/office/2006/metadata/properties" xmlns:ns2="a212a750-b772-4cbb-90af-0616f1768c61" xmlns:ns3="dae07d31-9f43-460c-a585-427363be3ad1" targetNamespace="http://schemas.microsoft.com/office/2006/metadata/properties" ma:root="true" ma:fieldsID="96805454eb93c5046563621434716b01" ns2:_="" ns3:_="">
    <xsd:import namespace="a212a750-b772-4cbb-90af-0616f1768c61"/>
    <xsd:import namespace="dae07d31-9f43-460c-a585-427363be3ad1"/>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2a750-b772-4cbb-90af-0616f1768c61"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false">
      <xsd:simpleType>
        <xsd:restriction base="dms:Text"/>
      </xsd:simpleType>
    </xsd:element>
    <xsd:element name="_dlc_DocIdUrl" ma:index="9" nillable="true" ma:displayName="Document-id" ma:description="Permanente koppeling naar dit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07d31-9f43-460c-a585-427363be3ad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212a750-b772-4cbb-90af-0616f1768c61">VVSG-153-37280</_dlc_DocId>
    <_dlc_DocIdUrl xmlns="a212a750-b772-4cbb-90af-0616f1768c61">
      <Url>https://intranet.vvsg.be/werkingorganisatie/_layouts/15/DocIdRedir.aspx?ID=VVSG-153-37280</Url>
      <Description>VVSG-153-37280</Description>
    </_dlc_DocIdUrl>
    <_dlc_DocIdPersistId xmlns="a212a750-b772-4cbb-90af-0616f1768c61" xsi:nil="true"/>
  </documentManagement>
</p:properties>
</file>

<file path=customXml/itemProps1.xml><?xml version="1.0" encoding="utf-8"?>
<ds:datastoreItem xmlns:ds="http://schemas.openxmlformats.org/officeDocument/2006/customXml" ds:itemID="{52F23AA3-06EB-4131-ACD9-D3571959D9FE}">
  <ds:schemaRefs>
    <ds:schemaRef ds:uri="http://schemas.openxmlformats.org/officeDocument/2006/bibliography"/>
  </ds:schemaRefs>
</ds:datastoreItem>
</file>

<file path=customXml/itemProps2.xml><?xml version="1.0" encoding="utf-8"?>
<ds:datastoreItem xmlns:ds="http://schemas.openxmlformats.org/officeDocument/2006/customXml" ds:itemID="{18E6A721-EE36-432B-B652-B2ADFEA26FA6}">
  <ds:schemaRefs>
    <ds:schemaRef ds:uri="http://schemas.microsoft.com/sharepoint/v3/contenttype/forms"/>
  </ds:schemaRefs>
</ds:datastoreItem>
</file>

<file path=customXml/itemProps3.xml><?xml version="1.0" encoding="utf-8"?>
<ds:datastoreItem xmlns:ds="http://schemas.openxmlformats.org/officeDocument/2006/customXml" ds:itemID="{AE2AAC4B-1606-42E1-A817-63BB105C0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2a750-b772-4cbb-90af-0616f1768c61"/>
    <ds:schemaRef ds:uri="dae07d31-9f43-460c-a585-427363be3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5FC4A-7824-4B4D-B683-92986CD2E8FE}">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9169c7df-b82e-40b0-ad97-8b693be98d4c"/>
    <ds:schemaRef ds:uri="http://www.w3.org/XML/1998/namespace"/>
    <ds:schemaRef ds:uri="http://purl.org/dc/dcmitype/"/>
    <ds:schemaRef ds:uri="a212a750-b772-4cbb-90af-0616f1768c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3273</Words>
  <Characters>20599</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Opvolging dossiers belangenbehartiging VVSG</vt:lpstr>
    </vt:vector>
  </TitlesOfParts>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Opvolging dossiers belangenbehartiging VVSG</dc:title>
  <dc:creator/>
  <cp:lastModifiedBy/>
  <cp:revision>1</cp:revision>
  <dcterms:created xsi:type="dcterms:W3CDTF">2018-11-29T16:23:00Z</dcterms:created>
  <dcterms:modified xsi:type="dcterms:W3CDTF">2022-06-01T07:48:00Z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5eae85a1-1493-423d-95a7-bcdd6ecbb637</vt:lpwstr>
  </property>
  <property fmtid="{D5CDD505-2E9C-101B-9397-08002B2CF9AE}" pid="3" name="ContentTypeId">
    <vt:lpwstr>0x0101002B29B2055421804497BD10025B6515DB</vt:lpwstr>
  </property>
  <property fmtid="{D5CDD505-2E9C-101B-9397-08002B2CF9AE}" pid="4" name="Waarde van de document-id">
    <vt:lpwstr>VVSG-153-37280</vt:lpwstr>
  </property>
  <property fmtid="{D5CDD505-2E9C-101B-9397-08002B2CF9AE}" pid="5" name="Order">
    <vt:r8>3728000</vt:r8>
  </property>
  <property fmtid="{D5CDD505-2E9C-101B-9397-08002B2CF9AE}" pid="6" name="Titel">
    <vt:lpwstr>Opvolging dossiers belangenbehartiging VVSG</vt:lpwstr>
  </property>
</Properties>
</file>