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8B64" w14:textId="362E3C63" w:rsidR="005F617D" w:rsidRPr="001A2177" w:rsidRDefault="00753E1F">
      <w:pPr>
        <w:rPr>
          <w:b/>
          <w:sz w:val="28"/>
          <w:szCs w:val="28"/>
        </w:rPr>
      </w:pPr>
      <w:r>
        <w:rPr>
          <w:b/>
          <w:sz w:val="28"/>
          <w:szCs w:val="28"/>
        </w:rPr>
        <w:t>Protocol gesloten tussen de sociale partners van de publieke sector m.b.t. de invoering van de IFIC-barema</w:t>
      </w:r>
      <w:r w:rsidR="00CD0567">
        <w:rPr>
          <w:b/>
          <w:sz w:val="28"/>
          <w:szCs w:val="28"/>
        </w:rPr>
        <w:t>’</w:t>
      </w:r>
      <w:r>
        <w:rPr>
          <w:b/>
          <w:sz w:val="28"/>
          <w:szCs w:val="28"/>
        </w:rPr>
        <w:t xml:space="preserve">s </w:t>
      </w:r>
      <w:r w:rsidR="00CD0567">
        <w:rPr>
          <w:b/>
          <w:sz w:val="28"/>
          <w:szCs w:val="28"/>
        </w:rPr>
        <w:t xml:space="preserve">in de geregionaliseerde sectoren, de voorafnames </w:t>
      </w:r>
      <w:r w:rsidR="004D4F57">
        <w:rPr>
          <w:b/>
          <w:sz w:val="28"/>
          <w:szCs w:val="28"/>
        </w:rPr>
        <w:t xml:space="preserve">op IFIC </w:t>
      </w:r>
      <w:r w:rsidR="00CD0567">
        <w:rPr>
          <w:b/>
          <w:sz w:val="28"/>
          <w:szCs w:val="28"/>
        </w:rPr>
        <w:t xml:space="preserve">in de klassieke </w:t>
      </w:r>
      <w:r w:rsidR="00DD7F55">
        <w:rPr>
          <w:b/>
          <w:sz w:val="28"/>
          <w:szCs w:val="28"/>
        </w:rPr>
        <w:t>zorg en welzijnssectoren</w:t>
      </w:r>
      <w:r w:rsidR="00CD0567">
        <w:rPr>
          <w:b/>
          <w:sz w:val="28"/>
          <w:szCs w:val="28"/>
        </w:rPr>
        <w:t xml:space="preserve"> </w:t>
      </w:r>
      <w:r>
        <w:rPr>
          <w:b/>
          <w:sz w:val="28"/>
          <w:szCs w:val="28"/>
        </w:rPr>
        <w:t xml:space="preserve">en de financiering van de lokale besturen </w:t>
      </w:r>
      <w:r w:rsidR="00CD0567">
        <w:rPr>
          <w:b/>
          <w:sz w:val="28"/>
          <w:szCs w:val="28"/>
        </w:rPr>
        <w:t xml:space="preserve">ter uitvoering </w:t>
      </w:r>
      <w:r>
        <w:rPr>
          <w:b/>
          <w:sz w:val="28"/>
          <w:szCs w:val="28"/>
        </w:rPr>
        <w:t>van het VIA6-akkoord van 30 maart 2021</w:t>
      </w:r>
      <w:r w:rsidR="00CD0567">
        <w:rPr>
          <w:b/>
          <w:sz w:val="28"/>
          <w:szCs w:val="28"/>
        </w:rPr>
        <w:t>, luik koopkracht publieke sector</w:t>
      </w:r>
    </w:p>
    <w:p w14:paraId="31EBE079" w14:textId="77777777" w:rsidR="003821F8" w:rsidRDefault="003821F8">
      <w:pPr>
        <w:rPr>
          <w:sz w:val="24"/>
          <w:szCs w:val="24"/>
        </w:rPr>
      </w:pPr>
    </w:p>
    <w:p w14:paraId="342044B0" w14:textId="50ADADA8" w:rsidR="003821F8" w:rsidRPr="003821F8" w:rsidRDefault="003821F8">
      <w:pPr>
        <w:rPr>
          <w:sz w:val="24"/>
          <w:szCs w:val="24"/>
        </w:rPr>
      </w:pPr>
      <w:r w:rsidRPr="003821F8">
        <w:rPr>
          <w:sz w:val="24"/>
          <w:szCs w:val="24"/>
        </w:rPr>
        <w:t>De sociale partners van de publieke sector:</w:t>
      </w:r>
    </w:p>
    <w:p w14:paraId="1855F07F" w14:textId="0E2EAB95" w:rsidR="003821F8" w:rsidRPr="003821F8" w:rsidRDefault="003821F8">
      <w:pPr>
        <w:rPr>
          <w:sz w:val="24"/>
          <w:szCs w:val="24"/>
        </w:rPr>
      </w:pPr>
      <w:r w:rsidRPr="003821F8">
        <w:rPr>
          <w:sz w:val="24"/>
          <w:szCs w:val="24"/>
        </w:rPr>
        <w:t>ACOD</w:t>
      </w:r>
      <w:r w:rsidR="005462B9">
        <w:rPr>
          <w:sz w:val="24"/>
          <w:szCs w:val="24"/>
        </w:rPr>
        <w:br/>
      </w:r>
      <w:r w:rsidRPr="003821F8">
        <w:rPr>
          <w:sz w:val="24"/>
          <w:szCs w:val="24"/>
        </w:rPr>
        <w:t>ACV Openbare diensten</w:t>
      </w:r>
      <w:r w:rsidR="005462B9">
        <w:rPr>
          <w:sz w:val="24"/>
          <w:szCs w:val="24"/>
        </w:rPr>
        <w:br/>
      </w:r>
      <w:r w:rsidRPr="003821F8">
        <w:rPr>
          <w:sz w:val="24"/>
          <w:szCs w:val="24"/>
        </w:rPr>
        <w:t>VSOA</w:t>
      </w:r>
      <w:r w:rsidR="006C2E7B">
        <w:rPr>
          <w:sz w:val="24"/>
          <w:szCs w:val="24"/>
        </w:rPr>
        <w:t xml:space="preserve"> lrb</w:t>
      </w:r>
      <w:r w:rsidR="005462B9">
        <w:rPr>
          <w:sz w:val="24"/>
          <w:szCs w:val="24"/>
        </w:rPr>
        <w:br/>
      </w:r>
      <w:r w:rsidRPr="003821F8">
        <w:rPr>
          <w:sz w:val="24"/>
          <w:szCs w:val="24"/>
        </w:rPr>
        <w:t>namens de werknemers</w:t>
      </w:r>
    </w:p>
    <w:p w14:paraId="13E91614" w14:textId="48189229" w:rsidR="003821F8" w:rsidRPr="003821F8" w:rsidRDefault="003821F8">
      <w:pPr>
        <w:rPr>
          <w:sz w:val="24"/>
          <w:szCs w:val="24"/>
        </w:rPr>
      </w:pPr>
      <w:r w:rsidRPr="003821F8">
        <w:rPr>
          <w:sz w:val="24"/>
          <w:szCs w:val="24"/>
        </w:rPr>
        <w:t>VVSG</w:t>
      </w:r>
      <w:r w:rsidR="005462B9">
        <w:rPr>
          <w:sz w:val="24"/>
          <w:szCs w:val="24"/>
        </w:rPr>
        <w:br/>
      </w:r>
      <w:r w:rsidRPr="003821F8">
        <w:rPr>
          <w:sz w:val="24"/>
          <w:szCs w:val="24"/>
        </w:rPr>
        <w:t>namens de werkgevers</w:t>
      </w:r>
    </w:p>
    <w:p w14:paraId="2207EE8B" w14:textId="29A2413E" w:rsidR="003821F8" w:rsidRPr="003821F8" w:rsidRDefault="003821F8">
      <w:pPr>
        <w:rPr>
          <w:sz w:val="24"/>
          <w:szCs w:val="24"/>
        </w:rPr>
      </w:pPr>
      <w:r>
        <w:rPr>
          <w:sz w:val="24"/>
          <w:szCs w:val="24"/>
        </w:rPr>
        <w:t xml:space="preserve">Bereikten op </w:t>
      </w:r>
      <w:r w:rsidRPr="007D7F88">
        <w:rPr>
          <w:sz w:val="24"/>
          <w:szCs w:val="24"/>
          <w:highlight w:val="yellow"/>
        </w:rPr>
        <w:t>xx/</w:t>
      </w:r>
      <w:proofErr w:type="spellStart"/>
      <w:r w:rsidRPr="007D7F88">
        <w:rPr>
          <w:sz w:val="24"/>
          <w:szCs w:val="24"/>
          <w:highlight w:val="yellow"/>
        </w:rPr>
        <w:t>yy</w:t>
      </w:r>
      <w:proofErr w:type="spellEnd"/>
      <w:r w:rsidRPr="007D7F88">
        <w:rPr>
          <w:sz w:val="24"/>
          <w:szCs w:val="24"/>
          <w:highlight w:val="yellow"/>
        </w:rPr>
        <w:t>/2021</w:t>
      </w:r>
      <w:r>
        <w:rPr>
          <w:sz w:val="24"/>
          <w:szCs w:val="24"/>
        </w:rPr>
        <w:t xml:space="preserve"> in uitvoering van het VIA6-akkoord van 30 maart 2021, luik koopkracht publieke sector, onderstaand akkoord over de invoering van de IFIC-barema’s in de geregionaliseerde sectoren  en de voorafnames op IFIC in de klassieke zorg- en welzijnssectoren. </w:t>
      </w:r>
    </w:p>
    <w:p w14:paraId="00E34518" w14:textId="77777777" w:rsidR="003821F8" w:rsidRDefault="003821F8">
      <w:pPr>
        <w:rPr>
          <w:b/>
          <w:bCs/>
          <w:sz w:val="24"/>
          <w:szCs w:val="24"/>
        </w:rPr>
      </w:pPr>
    </w:p>
    <w:p w14:paraId="19AA8B65" w14:textId="356BF9AB" w:rsidR="00DE0935" w:rsidRDefault="00B26883" w:rsidP="003821F8">
      <w:pPr>
        <w:pStyle w:val="Lijstalinea"/>
        <w:numPr>
          <w:ilvl w:val="0"/>
          <w:numId w:val="12"/>
        </w:numPr>
        <w:rPr>
          <w:b/>
          <w:bCs/>
          <w:sz w:val="24"/>
          <w:szCs w:val="24"/>
        </w:rPr>
      </w:pPr>
      <w:r w:rsidRPr="003821F8">
        <w:rPr>
          <w:b/>
          <w:bCs/>
          <w:sz w:val="24"/>
          <w:szCs w:val="24"/>
        </w:rPr>
        <w:t xml:space="preserve">Situering binnen het </w:t>
      </w:r>
      <w:r w:rsidR="004C02FE" w:rsidRPr="003821F8">
        <w:rPr>
          <w:b/>
          <w:bCs/>
          <w:sz w:val="24"/>
          <w:szCs w:val="24"/>
        </w:rPr>
        <w:t>VIA6-akkoord</w:t>
      </w:r>
      <w:r w:rsidR="008054FE" w:rsidRPr="003821F8">
        <w:rPr>
          <w:b/>
          <w:bCs/>
          <w:sz w:val="24"/>
          <w:szCs w:val="24"/>
        </w:rPr>
        <w:t>, luik koopkracht publieke sector</w:t>
      </w:r>
    </w:p>
    <w:p w14:paraId="0A55D783" w14:textId="77777777" w:rsidR="003821F8" w:rsidRPr="003821F8" w:rsidRDefault="003821F8" w:rsidP="003821F8">
      <w:pPr>
        <w:pStyle w:val="Lijstalinea"/>
        <w:ind w:left="360"/>
        <w:rPr>
          <w:b/>
          <w:bCs/>
          <w:sz w:val="24"/>
          <w:szCs w:val="24"/>
        </w:rPr>
      </w:pPr>
    </w:p>
    <w:p w14:paraId="44F9543F" w14:textId="6B90B875" w:rsidR="004C02FE" w:rsidRPr="003821F8" w:rsidRDefault="005449A7" w:rsidP="003821F8">
      <w:pPr>
        <w:pStyle w:val="Lijstalinea"/>
        <w:numPr>
          <w:ilvl w:val="1"/>
          <w:numId w:val="14"/>
        </w:numPr>
        <w:rPr>
          <w:b/>
          <w:bCs/>
        </w:rPr>
      </w:pPr>
      <w:r w:rsidRPr="003821F8">
        <w:rPr>
          <w:b/>
          <w:bCs/>
        </w:rPr>
        <w:t>Maatregelen koopkracht</w:t>
      </w:r>
    </w:p>
    <w:p w14:paraId="49B55CFA" w14:textId="4D397A55" w:rsidR="008054FE" w:rsidRDefault="008054FE">
      <w:r>
        <w:t xml:space="preserve">De sociale partners van de publieke sector spraken volgende </w:t>
      </w:r>
      <w:r w:rsidR="003821F8">
        <w:t>koopkracht</w:t>
      </w:r>
      <w:r>
        <w:t>maatregelen af:</w:t>
      </w:r>
    </w:p>
    <w:p w14:paraId="44118DDD" w14:textId="77777777" w:rsidR="005462B9" w:rsidRDefault="005449A7" w:rsidP="006C790C">
      <w:pPr>
        <w:numPr>
          <w:ilvl w:val="0"/>
          <w:numId w:val="7"/>
        </w:numPr>
      </w:pPr>
      <w:r w:rsidRPr="005449A7">
        <w:t xml:space="preserve">Verhoging </w:t>
      </w:r>
      <w:r w:rsidR="00085D88">
        <w:t xml:space="preserve">van het </w:t>
      </w:r>
      <w:r w:rsidRPr="005449A7">
        <w:t xml:space="preserve">variabel bedrag </w:t>
      </w:r>
      <w:r w:rsidR="00085D88">
        <w:t xml:space="preserve">van de </w:t>
      </w:r>
      <w:r w:rsidRPr="005449A7">
        <w:t xml:space="preserve">eindejaarstoelage </w:t>
      </w:r>
      <w:r w:rsidR="00085D88">
        <w:t xml:space="preserve">van 2,5% van het jaarsalaris </w:t>
      </w:r>
      <w:r w:rsidRPr="005449A7">
        <w:t>tot 3,6%</w:t>
      </w:r>
      <w:r w:rsidR="005462B9">
        <w:t>:</w:t>
      </w:r>
      <w:r w:rsidRPr="005449A7">
        <w:t xml:space="preserve"> </w:t>
      </w:r>
    </w:p>
    <w:p w14:paraId="7619A339" w14:textId="14BB1078" w:rsidR="005462B9" w:rsidRDefault="005462B9" w:rsidP="005462B9">
      <w:pPr>
        <w:pStyle w:val="Lijstalinea"/>
        <w:numPr>
          <w:ilvl w:val="0"/>
          <w:numId w:val="16"/>
        </w:numPr>
      </w:pPr>
      <w:r>
        <w:t>v</w:t>
      </w:r>
      <w:r w:rsidR="005449A7" w:rsidRPr="005449A7">
        <w:t xml:space="preserve">anaf 2020 voor </w:t>
      </w:r>
      <w:r w:rsidR="005449A7">
        <w:t xml:space="preserve">het </w:t>
      </w:r>
      <w:r w:rsidR="005449A7" w:rsidRPr="005449A7">
        <w:t xml:space="preserve">personeel in </w:t>
      </w:r>
      <w:r w:rsidR="005449A7">
        <w:t xml:space="preserve">de </w:t>
      </w:r>
      <w:r w:rsidR="005449A7" w:rsidRPr="005449A7">
        <w:t>gesubsidieerde of erkende zorg</w:t>
      </w:r>
      <w:r w:rsidR="005449A7">
        <w:t>- en welzijnsvoorzieningen</w:t>
      </w:r>
      <w:r w:rsidR="005449A7" w:rsidRPr="005449A7">
        <w:t xml:space="preserve"> </w:t>
      </w:r>
      <w:r w:rsidR="005449A7">
        <w:t>die onder het toepassingsgebied van het VIA6-akkoord vallen</w:t>
      </w:r>
      <w:r>
        <w:t>;</w:t>
      </w:r>
    </w:p>
    <w:p w14:paraId="2C88E8DC" w14:textId="6473BB23" w:rsidR="005449A7" w:rsidRPr="005449A7" w:rsidRDefault="005462B9" w:rsidP="005462B9">
      <w:pPr>
        <w:pStyle w:val="Lijstalinea"/>
        <w:numPr>
          <w:ilvl w:val="0"/>
          <w:numId w:val="16"/>
        </w:numPr>
      </w:pPr>
      <w:r>
        <w:t>v</w:t>
      </w:r>
      <w:r w:rsidR="005449A7" w:rsidRPr="005449A7">
        <w:t xml:space="preserve">anaf 2021 voor </w:t>
      </w:r>
      <w:r w:rsidR="005449A7">
        <w:t xml:space="preserve">het </w:t>
      </w:r>
      <w:r w:rsidR="005449A7" w:rsidRPr="005449A7">
        <w:t>personeel in de socio-culturele sector</w:t>
      </w:r>
      <w:r>
        <w:t>.</w:t>
      </w:r>
      <w:r w:rsidR="005449A7" w:rsidRPr="005449A7">
        <w:t xml:space="preserve"> </w:t>
      </w:r>
    </w:p>
    <w:p w14:paraId="1B5A0D7A" w14:textId="20A74F67" w:rsidR="005449A7" w:rsidRDefault="005449A7" w:rsidP="005449A7">
      <w:pPr>
        <w:numPr>
          <w:ilvl w:val="0"/>
          <w:numId w:val="7"/>
        </w:numPr>
      </w:pPr>
      <w:r>
        <w:t>Voor het p</w:t>
      </w:r>
      <w:r w:rsidRPr="005449A7">
        <w:t xml:space="preserve">ersoneel werkzaam in </w:t>
      </w:r>
      <w:r w:rsidR="0015045F">
        <w:t xml:space="preserve">de </w:t>
      </w:r>
      <w:r w:rsidR="00DD7F55">
        <w:t xml:space="preserve">sinds de zesde staatshervorming </w:t>
      </w:r>
      <w:r w:rsidR="0015045F">
        <w:t xml:space="preserve">geregionaliseerde </w:t>
      </w:r>
      <w:r w:rsidR="00DD7F55">
        <w:t>s</w:t>
      </w:r>
      <w:r w:rsidR="0015045F">
        <w:t>ectoren</w:t>
      </w:r>
      <w:r w:rsidR="00DD7F55">
        <w:t xml:space="preserve"> (</w:t>
      </w:r>
      <w:r w:rsidRPr="005449A7">
        <w:t>woonzorgcentra, centra voor kortverblijf, de centra voor dagverzorging, de revalidatieziekenhuizen, de ambulante revalidatievoorzieningen en de Initiatieven voor Beschut Wonen</w:t>
      </w:r>
      <w:r w:rsidR="00DD7F55">
        <w:t>)</w:t>
      </w:r>
      <w:r w:rsidRPr="005449A7">
        <w:t xml:space="preserve"> en wiens vast bedrag </w:t>
      </w:r>
      <w:r>
        <w:t xml:space="preserve">van de </w:t>
      </w:r>
      <w:r w:rsidRPr="005449A7">
        <w:t xml:space="preserve">eindejaarstoelage in de vorm van </w:t>
      </w:r>
      <w:r w:rsidR="009B1C6F">
        <w:t xml:space="preserve">een </w:t>
      </w:r>
      <w:r w:rsidRPr="005449A7">
        <w:t xml:space="preserve">attractiviteitspremie werd toegekend, </w:t>
      </w:r>
      <w:r>
        <w:t xml:space="preserve">wordt het </w:t>
      </w:r>
      <w:r w:rsidRPr="005449A7">
        <w:t xml:space="preserve">vast bedrag </w:t>
      </w:r>
      <w:r>
        <w:t>van de eindejaarstoelage verhoogd tot op het niveau van het vast bedrag dat van toepassing is op de overige personeelsleden van de lokale besturen</w:t>
      </w:r>
      <w:r w:rsidR="00085D88">
        <w:t xml:space="preserve"> (</w:t>
      </w:r>
      <w:r w:rsidR="000A2B18">
        <w:t>1.288,43 euro,  bedrag</w:t>
      </w:r>
      <w:r w:rsidR="00A630FF">
        <w:t xml:space="preserve"> voor het jaar 2020</w:t>
      </w:r>
      <w:r w:rsidR="00085D88">
        <w:t>)</w:t>
      </w:r>
      <w:r>
        <w:t xml:space="preserve">. </w:t>
      </w:r>
    </w:p>
    <w:p w14:paraId="57A46B00" w14:textId="6812D1C8" w:rsidR="00D94E52" w:rsidRDefault="00D94E52" w:rsidP="005449A7">
      <w:pPr>
        <w:numPr>
          <w:ilvl w:val="0"/>
          <w:numId w:val="7"/>
        </w:numPr>
      </w:pPr>
      <w:r>
        <w:lastRenderedPageBreak/>
        <w:t>Opheffing van de plafonnering van de eindejaarstoelage op 1/12 van het jaarsalaris vanaf 2021 (als gevolg van het sectoraal akkoord van 9 juni 2021</w:t>
      </w:r>
      <w:r w:rsidR="00AB4FD4">
        <w:rPr>
          <w:rStyle w:val="Voetnootmarkering"/>
        </w:rPr>
        <w:footnoteReference w:id="2"/>
      </w:r>
      <w:r>
        <w:t>)</w:t>
      </w:r>
      <w:r w:rsidR="005462B9">
        <w:t>.</w:t>
      </w:r>
    </w:p>
    <w:p w14:paraId="08628058" w14:textId="5C57FB80" w:rsidR="005449A7" w:rsidRDefault="0015045F" w:rsidP="005449A7">
      <w:pPr>
        <w:numPr>
          <w:ilvl w:val="0"/>
          <w:numId w:val="7"/>
        </w:numPr>
      </w:pPr>
      <w:r>
        <w:t xml:space="preserve">Uitrol </w:t>
      </w:r>
      <w:r w:rsidR="005462B9">
        <w:t xml:space="preserve">van </w:t>
      </w:r>
      <w:r>
        <w:t xml:space="preserve">IFIC </w:t>
      </w:r>
      <w:r w:rsidR="00DD7F55">
        <w:t>in de geregionaliseerde sectoren</w:t>
      </w:r>
      <w:r w:rsidR="005462B9">
        <w:t>.</w:t>
      </w:r>
    </w:p>
    <w:p w14:paraId="3DF65BA5" w14:textId="714736AA" w:rsidR="005449A7" w:rsidRDefault="00DD7F55" w:rsidP="005449A7">
      <w:pPr>
        <w:numPr>
          <w:ilvl w:val="0"/>
          <w:numId w:val="7"/>
        </w:numPr>
      </w:pPr>
      <w:r>
        <w:t xml:space="preserve">Voorafnames op IFIC in de diensten gezinszorg en aanvullende thuiszorg </w:t>
      </w:r>
      <w:r w:rsidR="00085D88">
        <w:t xml:space="preserve">(DGAT) </w:t>
      </w:r>
      <w:r>
        <w:t>en in de kinderopvang</w:t>
      </w:r>
      <w:r w:rsidR="005462B9">
        <w:t>.</w:t>
      </w:r>
    </w:p>
    <w:p w14:paraId="26B3CC73" w14:textId="064A3040" w:rsidR="005449A7" w:rsidRPr="003821F8" w:rsidRDefault="00DD7F55" w:rsidP="003821F8">
      <w:pPr>
        <w:pStyle w:val="Lijstalinea"/>
        <w:numPr>
          <w:ilvl w:val="1"/>
          <w:numId w:val="14"/>
        </w:numPr>
        <w:rPr>
          <w:b/>
          <w:bCs/>
        </w:rPr>
      </w:pPr>
      <w:r w:rsidRPr="003821F8">
        <w:rPr>
          <w:b/>
          <w:bCs/>
        </w:rPr>
        <w:t>Budget koopkracht</w:t>
      </w:r>
    </w:p>
    <w:tbl>
      <w:tblPr>
        <w:tblStyle w:val="Tabelraster"/>
        <w:tblW w:w="0" w:type="auto"/>
        <w:tblLook w:val="04A0" w:firstRow="1" w:lastRow="0" w:firstColumn="1" w:lastColumn="0" w:noHBand="0" w:noVBand="1"/>
      </w:tblPr>
      <w:tblGrid>
        <w:gridCol w:w="2575"/>
        <w:gridCol w:w="2190"/>
        <w:gridCol w:w="1959"/>
        <w:gridCol w:w="2338"/>
      </w:tblGrid>
      <w:tr w:rsidR="00DD7F55" w:rsidRPr="00DD7F55" w14:paraId="2CAD087C" w14:textId="77777777" w:rsidTr="00DD7F55">
        <w:tc>
          <w:tcPr>
            <w:tcW w:w="2575" w:type="dxa"/>
          </w:tcPr>
          <w:p w14:paraId="0DEA8E0C" w14:textId="7E3A87DE" w:rsidR="00DD7F55" w:rsidRPr="00DD7F55" w:rsidRDefault="00DD7F55">
            <w:pPr>
              <w:rPr>
                <w:b/>
                <w:bCs/>
              </w:rPr>
            </w:pPr>
            <w:r w:rsidRPr="00DD7F55">
              <w:rPr>
                <w:b/>
                <w:bCs/>
              </w:rPr>
              <w:t>Sector</w:t>
            </w:r>
          </w:p>
        </w:tc>
        <w:tc>
          <w:tcPr>
            <w:tcW w:w="2190" w:type="dxa"/>
          </w:tcPr>
          <w:p w14:paraId="7A581588" w14:textId="360C7404" w:rsidR="00DD7F55" w:rsidRPr="00DD7F55" w:rsidRDefault="00DD7F55" w:rsidP="00DD7F55">
            <w:pPr>
              <w:jc w:val="right"/>
              <w:rPr>
                <w:b/>
                <w:bCs/>
              </w:rPr>
            </w:pPr>
            <w:r w:rsidRPr="00DD7F55">
              <w:rPr>
                <w:b/>
                <w:bCs/>
              </w:rPr>
              <w:t>VTE</w:t>
            </w:r>
          </w:p>
        </w:tc>
        <w:tc>
          <w:tcPr>
            <w:tcW w:w="1959" w:type="dxa"/>
          </w:tcPr>
          <w:p w14:paraId="6C0A63F9" w14:textId="4ED9D0E4" w:rsidR="00DD7F55" w:rsidRPr="00DD7F55" w:rsidRDefault="00DD7F55" w:rsidP="00DD7F55">
            <w:pPr>
              <w:jc w:val="right"/>
              <w:rPr>
                <w:b/>
                <w:bCs/>
              </w:rPr>
            </w:pPr>
            <w:r>
              <w:rPr>
                <w:b/>
                <w:bCs/>
              </w:rPr>
              <w:t>% van de loonmassa</w:t>
            </w:r>
          </w:p>
        </w:tc>
        <w:tc>
          <w:tcPr>
            <w:tcW w:w="2338" w:type="dxa"/>
          </w:tcPr>
          <w:p w14:paraId="203F04EF" w14:textId="48186C95" w:rsidR="00DD7F55" w:rsidRPr="00DD7F55" w:rsidRDefault="00DD7F55" w:rsidP="00DD7F55">
            <w:pPr>
              <w:jc w:val="right"/>
              <w:rPr>
                <w:b/>
                <w:bCs/>
              </w:rPr>
            </w:pPr>
            <w:r w:rsidRPr="00DD7F55">
              <w:rPr>
                <w:b/>
                <w:bCs/>
              </w:rPr>
              <w:t>Budget</w:t>
            </w:r>
          </w:p>
        </w:tc>
      </w:tr>
      <w:tr w:rsidR="00DD7F55" w14:paraId="3147B844" w14:textId="77777777" w:rsidTr="00DD7F55">
        <w:tc>
          <w:tcPr>
            <w:tcW w:w="2575" w:type="dxa"/>
          </w:tcPr>
          <w:p w14:paraId="052B57B7" w14:textId="010B4684" w:rsidR="00DD7F55" w:rsidRDefault="00DD7F55">
            <w:r>
              <w:t>Geregionaliseerde sectoren</w:t>
            </w:r>
          </w:p>
        </w:tc>
        <w:tc>
          <w:tcPr>
            <w:tcW w:w="2190" w:type="dxa"/>
          </w:tcPr>
          <w:p w14:paraId="294A88CA" w14:textId="77777777" w:rsidR="00DD7F55" w:rsidRDefault="00DD7F55" w:rsidP="00DD7F55">
            <w:pPr>
              <w:jc w:val="right"/>
            </w:pPr>
          </w:p>
          <w:p w14:paraId="6AD0B2B6" w14:textId="4964562B" w:rsidR="00DD7F55" w:rsidRDefault="00DD7F55" w:rsidP="00DD7F55">
            <w:pPr>
              <w:jc w:val="right"/>
            </w:pPr>
            <w:r>
              <w:t>18.655</w:t>
            </w:r>
          </w:p>
        </w:tc>
        <w:tc>
          <w:tcPr>
            <w:tcW w:w="1959" w:type="dxa"/>
          </w:tcPr>
          <w:p w14:paraId="1E449DBE" w14:textId="77777777" w:rsidR="00DD7F55" w:rsidRDefault="00DD7F55" w:rsidP="00DD7F55">
            <w:pPr>
              <w:jc w:val="right"/>
            </w:pPr>
          </w:p>
          <w:p w14:paraId="4C44C17D" w14:textId="53EBF5E1" w:rsidR="00DD7F55" w:rsidRDefault="00DD7F55" w:rsidP="00DD7F55">
            <w:pPr>
              <w:jc w:val="right"/>
            </w:pPr>
            <w:r>
              <w:t>6%</w:t>
            </w:r>
          </w:p>
        </w:tc>
        <w:tc>
          <w:tcPr>
            <w:tcW w:w="2338" w:type="dxa"/>
          </w:tcPr>
          <w:p w14:paraId="4566DF82" w14:textId="77777777" w:rsidR="00DD7F55" w:rsidRDefault="00DD7F55" w:rsidP="00DD7F55">
            <w:pPr>
              <w:jc w:val="right"/>
            </w:pPr>
          </w:p>
          <w:p w14:paraId="6364E8E6" w14:textId="2B6E66B4" w:rsidR="00DD7F55" w:rsidRDefault="00DD7F55" w:rsidP="00DD7F55">
            <w:pPr>
              <w:jc w:val="right"/>
            </w:pPr>
            <w:r>
              <w:t>62.378.915</w:t>
            </w:r>
          </w:p>
        </w:tc>
      </w:tr>
      <w:tr w:rsidR="00DD7F55" w14:paraId="2C7AC92F" w14:textId="77777777" w:rsidTr="00DD7F55">
        <w:tc>
          <w:tcPr>
            <w:tcW w:w="2575" w:type="dxa"/>
          </w:tcPr>
          <w:p w14:paraId="2774D415" w14:textId="24BB315A" w:rsidR="00DD7F55" w:rsidRDefault="00DD7F55">
            <w:r>
              <w:t>Klassieke zorg en welzijnssectoren</w:t>
            </w:r>
          </w:p>
        </w:tc>
        <w:tc>
          <w:tcPr>
            <w:tcW w:w="2190" w:type="dxa"/>
          </w:tcPr>
          <w:p w14:paraId="22878052" w14:textId="77777777" w:rsidR="00DD7F55" w:rsidRDefault="00DD7F55" w:rsidP="00DD7F55">
            <w:pPr>
              <w:jc w:val="right"/>
            </w:pPr>
          </w:p>
          <w:p w14:paraId="47F8F921" w14:textId="79C5562A" w:rsidR="00DD7F55" w:rsidRDefault="00DD7F55" w:rsidP="00DD7F55">
            <w:pPr>
              <w:jc w:val="right"/>
            </w:pPr>
            <w:r>
              <w:t>10.399</w:t>
            </w:r>
          </w:p>
        </w:tc>
        <w:tc>
          <w:tcPr>
            <w:tcW w:w="1959" w:type="dxa"/>
          </w:tcPr>
          <w:p w14:paraId="02A8B375" w14:textId="77777777" w:rsidR="00DD7F55" w:rsidRDefault="00DD7F55" w:rsidP="00DD7F55">
            <w:pPr>
              <w:jc w:val="right"/>
            </w:pPr>
          </w:p>
          <w:p w14:paraId="4AC1206E" w14:textId="3AEBC9C7" w:rsidR="00DD7F55" w:rsidRDefault="00DD7F55" w:rsidP="00DD7F55">
            <w:pPr>
              <w:jc w:val="right"/>
            </w:pPr>
            <w:r>
              <w:t>4,5%</w:t>
            </w:r>
          </w:p>
        </w:tc>
        <w:tc>
          <w:tcPr>
            <w:tcW w:w="2338" w:type="dxa"/>
          </w:tcPr>
          <w:p w14:paraId="01F17D17" w14:textId="04BFBCF8" w:rsidR="00DD7F55" w:rsidRDefault="00DD7F55" w:rsidP="00DD7F55">
            <w:pPr>
              <w:jc w:val="right"/>
            </w:pPr>
          </w:p>
          <w:p w14:paraId="357A361D" w14:textId="1E0A086A" w:rsidR="00DD7F55" w:rsidRDefault="00DD7F55" w:rsidP="00DD7F55">
            <w:pPr>
              <w:jc w:val="right"/>
            </w:pPr>
            <w:r>
              <w:t>26.079.478</w:t>
            </w:r>
          </w:p>
        </w:tc>
      </w:tr>
      <w:tr w:rsidR="00DD7F55" w14:paraId="1A212999" w14:textId="77777777" w:rsidTr="00DD7F55">
        <w:tc>
          <w:tcPr>
            <w:tcW w:w="2575" w:type="dxa"/>
          </w:tcPr>
          <w:p w14:paraId="7D84D0F5" w14:textId="275CC144" w:rsidR="00DD7F55" w:rsidRDefault="00DD7F55">
            <w:r>
              <w:t>Socio-culturele sector</w:t>
            </w:r>
          </w:p>
        </w:tc>
        <w:tc>
          <w:tcPr>
            <w:tcW w:w="2190" w:type="dxa"/>
          </w:tcPr>
          <w:p w14:paraId="6B5152BE" w14:textId="5CB319A2" w:rsidR="00DD7F55" w:rsidRDefault="00DD7F55" w:rsidP="00DD7F55">
            <w:pPr>
              <w:jc w:val="right"/>
            </w:pPr>
            <w:r>
              <w:t>11.582</w:t>
            </w:r>
          </w:p>
        </w:tc>
        <w:tc>
          <w:tcPr>
            <w:tcW w:w="1959" w:type="dxa"/>
          </w:tcPr>
          <w:p w14:paraId="738E83D8" w14:textId="617E2631" w:rsidR="00DD7F55" w:rsidRDefault="00DD7F55" w:rsidP="00DD7F55">
            <w:pPr>
              <w:jc w:val="right"/>
            </w:pPr>
            <w:r>
              <w:t>1,1%</w:t>
            </w:r>
          </w:p>
        </w:tc>
        <w:tc>
          <w:tcPr>
            <w:tcW w:w="2338" w:type="dxa"/>
          </w:tcPr>
          <w:p w14:paraId="29E03A16" w14:textId="6E05E77C" w:rsidR="00DD7F55" w:rsidRDefault="00DD7F55" w:rsidP="00DD7F55">
            <w:pPr>
              <w:jc w:val="right"/>
            </w:pPr>
            <w:r>
              <w:t>7.100.195</w:t>
            </w:r>
          </w:p>
        </w:tc>
      </w:tr>
      <w:tr w:rsidR="00DD7F55" w14:paraId="44A9BE7C" w14:textId="77777777" w:rsidTr="00DD7F55">
        <w:tc>
          <w:tcPr>
            <w:tcW w:w="2575" w:type="dxa"/>
          </w:tcPr>
          <w:p w14:paraId="054590A0" w14:textId="6C5FB447" w:rsidR="00DD7F55" w:rsidRDefault="00DD7F55">
            <w:r>
              <w:t>Totaal</w:t>
            </w:r>
          </w:p>
        </w:tc>
        <w:tc>
          <w:tcPr>
            <w:tcW w:w="2190" w:type="dxa"/>
          </w:tcPr>
          <w:p w14:paraId="58CA0CE3" w14:textId="0056E1F7" w:rsidR="00DD7F55" w:rsidRDefault="00DD7F55" w:rsidP="00DD7F55">
            <w:pPr>
              <w:jc w:val="right"/>
            </w:pPr>
            <w:r>
              <w:t>40.636</w:t>
            </w:r>
          </w:p>
        </w:tc>
        <w:tc>
          <w:tcPr>
            <w:tcW w:w="1959" w:type="dxa"/>
          </w:tcPr>
          <w:p w14:paraId="625D39D2" w14:textId="77777777" w:rsidR="00DD7F55" w:rsidRDefault="00DD7F55" w:rsidP="00DD7F55">
            <w:pPr>
              <w:jc w:val="right"/>
            </w:pPr>
          </w:p>
        </w:tc>
        <w:tc>
          <w:tcPr>
            <w:tcW w:w="2338" w:type="dxa"/>
          </w:tcPr>
          <w:p w14:paraId="5A5D343C" w14:textId="3D64E2CA" w:rsidR="00DD7F55" w:rsidRDefault="00DD7F55" w:rsidP="00DD7F55">
            <w:pPr>
              <w:jc w:val="right"/>
            </w:pPr>
            <w:r>
              <w:t>95.558.588</w:t>
            </w:r>
          </w:p>
        </w:tc>
      </w:tr>
    </w:tbl>
    <w:p w14:paraId="7E240CD9" w14:textId="77777777" w:rsidR="005462B9" w:rsidRDefault="005462B9"/>
    <w:p w14:paraId="11D12FD7" w14:textId="4FEE3791" w:rsidR="004C02FE" w:rsidRPr="00B26883" w:rsidRDefault="004D4F57" w:rsidP="005462B9">
      <w:pPr>
        <w:pStyle w:val="Lijstalinea"/>
        <w:numPr>
          <w:ilvl w:val="0"/>
          <w:numId w:val="12"/>
        </w:numPr>
        <w:rPr>
          <w:b/>
          <w:bCs/>
          <w:sz w:val="24"/>
          <w:szCs w:val="24"/>
        </w:rPr>
      </w:pPr>
      <w:r w:rsidRPr="00B26883">
        <w:rPr>
          <w:b/>
          <w:bCs/>
          <w:sz w:val="24"/>
          <w:szCs w:val="24"/>
        </w:rPr>
        <w:t xml:space="preserve">Implementatie IFIC in de </w:t>
      </w:r>
      <w:r w:rsidR="00F26640">
        <w:rPr>
          <w:b/>
          <w:bCs/>
          <w:sz w:val="24"/>
          <w:szCs w:val="24"/>
        </w:rPr>
        <w:t>ouderenzorg</w:t>
      </w:r>
    </w:p>
    <w:p w14:paraId="5F8DCB7D" w14:textId="43EF088C" w:rsidR="00684BD5" w:rsidRDefault="00684BD5" w:rsidP="005462B9">
      <w:pPr>
        <w:numPr>
          <w:ilvl w:val="0"/>
          <w:numId w:val="7"/>
        </w:numPr>
      </w:pPr>
      <w:r w:rsidRPr="00A70A5D">
        <w:t xml:space="preserve">Alle functies die voorzien zijn in de bijlage bij het protocol </w:t>
      </w:r>
      <w:r w:rsidR="001A0780" w:rsidRPr="00A70A5D">
        <w:t>“IFIC Vlaamse publieke sectoren (deel 1)</w:t>
      </w:r>
      <w:r w:rsidR="0075236A" w:rsidRPr="00A70A5D">
        <w:t xml:space="preserve"> -</w:t>
      </w:r>
      <w:r w:rsidR="001A0780" w:rsidRPr="00A70A5D">
        <w:t xml:space="preserve"> </w:t>
      </w:r>
      <w:r w:rsidRPr="00A70A5D">
        <w:t>toewijzingsprocedures van de sectorale IFIC-functies</w:t>
      </w:r>
      <w:r w:rsidR="001A0780" w:rsidRPr="00A70A5D">
        <w:t>”</w:t>
      </w:r>
      <w:r w:rsidRPr="00A70A5D">
        <w:t xml:space="preserve"> worden geïmplementeerd</w:t>
      </w:r>
      <w:r w:rsidRPr="003F00BA">
        <w:t>;</w:t>
      </w:r>
      <w:r w:rsidRPr="00684BD5">
        <w:t xml:space="preserve"> alle barema’s die voorzien zijn in </w:t>
      </w:r>
      <w:r w:rsidR="001A0780">
        <w:t xml:space="preserve">de bijlage bij </w:t>
      </w:r>
      <w:r w:rsidRPr="00684BD5">
        <w:t xml:space="preserve">het protocol  </w:t>
      </w:r>
      <w:r w:rsidR="001A0780">
        <w:t>“</w:t>
      </w:r>
      <w:r w:rsidRPr="00684BD5">
        <w:t>IFIC Vlaamse publieke sectoren (deel 2)</w:t>
      </w:r>
      <w:r w:rsidR="0075236A">
        <w:t xml:space="preserve"> -</w:t>
      </w:r>
      <w:r w:rsidRPr="00684BD5">
        <w:t xml:space="preserve"> barema </w:t>
      </w:r>
      <w:r w:rsidR="0075236A">
        <w:t>a</w:t>
      </w:r>
      <w:r w:rsidRPr="00684BD5">
        <w:t>ctivering en procedures</w:t>
      </w:r>
      <w:r w:rsidR="001A0780">
        <w:t xml:space="preserve">” </w:t>
      </w:r>
      <w:r w:rsidRPr="00684BD5">
        <w:t>worden geactiveerd</w:t>
      </w:r>
      <w:r w:rsidR="001A0780">
        <w:t>.</w:t>
      </w:r>
    </w:p>
    <w:p w14:paraId="0F5CCA58" w14:textId="29EA3B13" w:rsidR="0075236A" w:rsidRPr="005462B9" w:rsidRDefault="0075236A" w:rsidP="005462B9">
      <w:pPr>
        <w:numPr>
          <w:ilvl w:val="0"/>
          <w:numId w:val="7"/>
        </w:numPr>
      </w:pPr>
      <w:r>
        <w:t xml:space="preserve">Bij de vergelijking tussen het startbarema (dit is het </w:t>
      </w:r>
      <w:r w:rsidRPr="005462B9">
        <w:t xml:space="preserve">loonbarema dat voor het personeelslid geldt op het moment dat hij/zij daadwerkelijk recht krijgt op het IFIC barema) en het IFIC-barema (dit is het barema waarop het personeelslid recht heeft op basis van zijn </w:t>
      </w:r>
      <w:r w:rsidRPr="003F00BA">
        <w:t xml:space="preserve">functietoewijzing) wordt </w:t>
      </w:r>
      <w:r w:rsidRPr="00A70A5D">
        <w:t>geen rekening gehouden met de haard- en standplaatstoelage waarop het personeelslid eventueel recht heeft</w:t>
      </w:r>
      <w:r w:rsidRPr="003F00BA">
        <w:t>. Deze toelage</w:t>
      </w:r>
      <w:r w:rsidRPr="005462B9">
        <w:t xml:space="preserve"> wordt dus niet geïntegreerd in het startbarema en wordt verder toegekend bovenop het IFIC-barema zolang het personeelslid aan de voorwaarden voor het bekomen van deze toelage voldoet. </w:t>
      </w:r>
    </w:p>
    <w:p w14:paraId="43A58541" w14:textId="18263EE0" w:rsidR="001A0780" w:rsidRDefault="00146942" w:rsidP="005462B9">
      <w:pPr>
        <w:numPr>
          <w:ilvl w:val="0"/>
          <w:numId w:val="7"/>
        </w:numPr>
      </w:pPr>
      <w:r>
        <w:t>Onverkort de bepalingen uit het protocol “</w:t>
      </w:r>
      <w:r w:rsidRPr="00684BD5">
        <w:t>IFIC Vlaamse publieke sectoren (deel 2)</w:t>
      </w:r>
      <w:r w:rsidR="00AB4FD4">
        <w:t xml:space="preserve"> -</w:t>
      </w:r>
      <w:r w:rsidRPr="00684BD5">
        <w:t xml:space="preserve"> barema activering en procedures</w:t>
      </w:r>
      <w:r>
        <w:t xml:space="preserve">” die de in dienst zijnde personeelsleden </w:t>
      </w:r>
      <w:r w:rsidRPr="005462B9">
        <w:t>de keuze bieden tussen hun huidig barema en het IFIC-barema dat overeenkomt met de sectorale referentiefunctie die hun is toegewezen, wordt aan</w:t>
      </w:r>
      <w:r w:rsidR="001A0780">
        <w:t xml:space="preserve"> de zorgkundigen </w:t>
      </w:r>
      <w:r w:rsidR="00696EFE">
        <w:t>het</w:t>
      </w:r>
      <w:r w:rsidR="001A0780">
        <w:t xml:space="preserve"> IFIC-</w:t>
      </w:r>
      <w:r w:rsidR="00696EFE">
        <w:t>barema</w:t>
      </w:r>
      <w:r w:rsidR="001A0780">
        <w:t xml:space="preserve"> categorie 11 toegekend tot 18 jaar anciënniteit</w:t>
      </w:r>
      <w:r w:rsidR="001A0780" w:rsidRPr="00A70A5D">
        <w:t xml:space="preserve">; vanaf het 19de jaar anciënniteit wordt </w:t>
      </w:r>
      <w:r w:rsidR="008E1842" w:rsidRPr="00A70A5D">
        <w:t xml:space="preserve">dit barema aangevuld tot </w:t>
      </w:r>
      <w:r w:rsidR="001A0780" w:rsidRPr="00A70A5D">
        <w:t>de C2-schaal</w:t>
      </w:r>
      <w:r w:rsidR="00AB4FD4">
        <w:rPr>
          <w:rStyle w:val="Voetnootmarkering"/>
        </w:rPr>
        <w:footnoteReference w:id="3"/>
      </w:r>
      <w:r w:rsidR="001A0780">
        <w:t>.</w:t>
      </w:r>
      <w:r w:rsidR="000F7638">
        <w:t xml:space="preserve"> Deze regeling is niet van toepassing op nieuwe personeelsleden-zorgkundigen </w:t>
      </w:r>
      <w:r w:rsidR="00FB74B5">
        <w:t xml:space="preserve"> </w:t>
      </w:r>
      <w:r w:rsidR="000F7638">
        <w:t>die v</w:t>
      </w:r>
      <w:r w:rsidR="00D949D4">
        <w:t>óó</w:t>
      </w:r>
      <w:r w:rsidR="000F7638">
        <w:t xml:space="preserve">r hun nieuwe tewerkstelling </w:t>
      </w:r>
      <w:r w:rsidR="00FB74B5">
        <w:t xml:space="preserve">reeds ingedeeld waren in </w:t>
      </w:r>
      <w:r w:rsidR="000F7638">
        <w:t>IFIC-categorie 11</w:t>
      </w:r>
      <w:r w:rsidR="00FB74B5">
        <w:t>.</w:t>
      </w:r>
    </w:p>
    <w:p w14:paraId="70705625" w14:textId="5E4DA326" w:rsidR="006C549F" w:rsidRDefault="006C549F" w:rsidP="00A70A5D">
      <w:pPr>
        <w:spacing w:after="0"/>
        <w:ind w:left="709"/>
      </w:pPr>
      <w:r>
        <w:t>Toelichting:</w:t>
      </w:r>
    </w:p>
    <w:p w14:paraId="6D7C7087" w14:textId="2E9B1BD1" w:rsidR="00BD2377" w:rsidRPr="00FB74B5" w:rsidRDefault="006C549F" w:rsidP="00FB74B5">
      <w:pPr>
        <w:numPr>
          <w:ilvl w:val="1"/>
          <w:numId w:val="19"/>
        </w:numPr>
        <w:spacing w:after="0" w:line="252" w:lineRule="auto"/>
        <w:ind w:left="1434" w:hanging="357"/>
        <w:rPr>
          <w:b/>
          <w:bCs/>
          <w:i/>
          <w:iCs/>
          <w:lang w:eastAsia="nl-BE"/>
        </w:rPr>
      </w:pPr>
      <w:r w:rsidRPr="00FB74B5">
        <w:rPr>
          <w:i/>
          <w:iCs/>
          <w:lang w:eastAsia="nl-BE"/>
        </w:rPr>
        <w:t xml:space="preserve">Het deelakkoord koopkracht voor de publieke sector, goedgekeurd door de sociale partners en de Vlaamse regering op 23 december 2020, bepaalt het volgende: ‘onderzoek naar de invoering van een tijdelijk barema voor zorgkundigen dat bij de </w:t>
      </w:r>
      <w:r w:rsidRPr="00FB74B5">
        <w:rPr>
          <w:i/>
          <w:iCs/>
          <w:lang w:eastAsia="nl-BE"/>
        </w:rPr>
        <w:lastRenderedPageBreak/>
        <w:t>aanvang van de loopbaan beter aansluit bij de IFIC-schaal categorie 11’. De sociale partners hebben dit onderzoek uitgevoerd en zijn tot de vaststelling gekomen dat de huidige C1-C2- loopbaan voor zorgkundigen nadelig is in vergelijking met de IFIC-schaal categorie 11 gedurende de eerste 18 jaren van de loopbaan. Vanaf het 19</w:t>
      </w:r>
      <w:r w:rsidRPr="00FB74B5">
        <w:rPr>
          <w:i/>
          <w:iCs/>
          <w:vertAlign w:val="superscript"/>
          <w:lang w:eastAsia="nl-BE"/>
        </w:rPr>
        <w:t>de</w:t>
      </w:r>
      <w:r w:rsidRPr="00FB74B5">
        <w:rPr>
          <w:i/>
          <w:iCs/>
          <w:lang w:eastAsia="nl-BE"/>
        </w:rPr>
        <w:t xml:space="preserve"> jaar wordt de weddenschaal C2 voordeliger. Over de ganse loopbaan bekeken (45 jaar) is de IFIC-schaal meer dan 4% nadeliger dan de C1-C2-loopbaan. Om aantrekkelijk te blijven als werkgever t.a.v. nieuwe medewerkers die zonder ervaring op de arbeidsmarkt komen werd afgesproken de IFIC-schaal categorie 11 te implementeren voor de zorgkundigen. Om te vermijden dat voor de groep van zorgkundigen (de grootste personeelsgroep binnen de zorgvoorzieningen) de implementatie van IFIC over de hele loopbaan bekeken voor de nieuwe personeelsleden een achteruitgang zou zijn  - wat bezwaarlijk het doel van het VIA6-akkoord kan zijn – kozen de sociale partners </w:t>
      </w:r>
      <w:r w:rsidR="00B00A04">
        <w:rPr>
          <w:i/>
          <w:iCs/>
          <w:lang w:eastAsia="nl-BE"/>
        </w:rPr>
        <w:t>om</w:t>
      </w:r>
      <w:r w:rsidRPr="00FB74B5">
        <w:rPr>
          <w:i/>
          <w:iCs/>
          <w:lang w:eastAsia="nl-BE"/>
        </w:rPr>
        <w:t xml:space="preserve"> vanaf 19 jaar</w:t>
      </w:r>
      <w:r w:rsidR="00B00A04">
        <w:rPr>
          <w:i/>
          <w:iCs/>
          <w:lang w:eastAsia="nl-BE"/>
        </w:rPr>
        <w:t xml:space="preserve"> het salaris aan te vullen tot de salarisschaal C2</w:t>
      </w:r>
      <w:r w:rsidRPr="00FB74B5">
        <w:rPr>
          <w:i/>
          <w:iCs/>
          <w:lang w:eastAsia="nl-BE"/>
        </w:rPr>
        <w:t>.  </w:t>
      </w:r>
      <w:r w:rsidR="00BD2377" w:rsidRPr="00FB74B5">
        <w:rPr>
          <w:i/>
          <w:iCs/>
          <w:lang w:eastAsia="nl-BE"/>
        </w:rPr>
        <w:t>Om evenwel te verhinderen dat om die reden</w:t>
      </w:r>
      <w:r w:rsidR="00BD2377" w:rsidRPr="00FB74B5">
        <w:rPr>
          <w:i/>
          <w:iCs/>
        </w:rPr>
        <w:t>zorgkundigen die werkzaam zijn in de private zorgsector massaal vanaf het 19</w:t>
      </w:r>
      <w:r w:rsidR="00BD2377" w:rsidRPr="00FB74B5">
        <w:rPr>
          <w:i/>
          <w:iCs/>
          <w:vertAlign w:val="superscript"/>
        </w:rPr>
        <w:t>de</w:t>
      </w:r>
      <w:r w:rsidR="00BD2377" w:rsidRPr="00FB74B5">
        <w:rPr>
          <w:i/>
          <w:iCs/>
        </w:rPr>
        <w:t xml:space="preserve"> jaar zouden overgaan naar de publieke zorgsector, word</w:t>
      </w:r>
      <w:r w:rsidR="00FB74B5" w:rsidRPr="00FB74B5">
        <w:rPr>
          <w:i/>
          <w:iCs/>
        </w:rPr>
        <w:t xml:space="preserve">t het toepassingsgebied van deze maatregel beperkt. </w:t>
      </w:r>
    </w:p>
    <w:p w14:paraId="2D115028" w14:textId="59F5D969" w:rsidR="006C549F" w:rsidRDefault="006C549F" w:rsidP="000E1576">
      <w:pPr>
        <w:spacing w:after="0" w:line="252" w:lineRule="auto"/>
        <w:ind w:left="1434"/>
        <w:rPr>
          <w:i/>
          <w:iCs/>
          <w:lang w:eastAsia="nl-BE"/>
        </w:rPr>
      </w:pPr>
    </w:p>
    <w:p w14:paraId="53D9E162" w14:textId="77568A14" w:rsidR="000F7638" w:rsidRPr="00A70A5D" w:rsidRDefault="006C549F" w:rsidP="006C549F">
      <w:pPr>
        <w:numPr>
          <w:ilvl w:val="1"/>
          <w:numId w:val="19"/>
        </w:numPr>
        <w:spacing w:after="0" w:line="252" w:lineRule="auto"/>
        <w:ind w:left="1434" w:hanging="357"/>
        <w:rPr>
          <w:b/>
          <w:bCs/>
          <w:i/>
          <w:iCs/>
          <w:lang w:eastAsia="nl-BE"/>
        </w:rPr>
      </w:pPr>
      <w:r>
        <w:rPr>
          <w:i/>
          <w:iCs/>
        </w:rPr>
        <w:t xml:space="preserve">Daarom wordt aan de zorgkundigen het IFIC-barema categorie 11 toegekend tot 18 jaar anciënniteit; vanaf het 19de jaar anciënniteit wordt dit barema aangevuld tot de </w:t>
      </w:r>
      <w:r w:rsidR="00B00A04">
        <w:rPr>
          <w:i/>
          <w:iCs/>
        </w:rPr>
        <w:t xml:space="preserve">huidige salarisschaal </w:t>
      </w:r>
      <w:r>
        <w:rPr>
          <w:i/>
          <w:iCs/>
        </w:rPr>
        <w:t xml:space="preserve">C2. Deze maatregel werd afgetoetst bij de vzw IFIC die erover waakt dat de IFIC-principes en uitgangspunten gerespecteerd worden en kan op hun akkoord rekenen. Het gaat niet over een nieuw barema maar over een </w:t>
      </w:r>
      <w:r w:rsidR="00B00A04">
        <w:rPr>
          <w:i/>
          <w:iCs/>
        </w:rPr>
        <w:t>salarisaanvulling</w:t>
      </w:r>
      <w:r>
        <w:rPr>
          <w:i/>
          <w:iCs/>
        </w:rPr>
        <w:t xml:space="preserve"> bij het bestaande IFIC-barema. Deze maatregel is tijdelijk in afwachting van het resultaat van de onderhoudsprocedure m.b.t. de functie van zorgkundige als gevolg van nieuwe wettelijke opdrachten die aan de zorgkundigen toevertrouwd werden (5 extra verpleegkundige handelingen, zie het KB van 27 februari 2019 dat het takenpakket van de zorgkundige uitbreidt met ingang van 1 september 2019, gepubliceerd in het Belgisch Staatsblad op 18 maart 2019, </w:t>
      </w:r>
      <w:hyperlink r:id="rId11" w:history="1">
        <w:r>
          <w:rPr>
            <w:rStyle w:val="Hyperlink"/>
          </w:rPr>
          <w:t>Extra verpleegkundige handelingen voor zorgkundigen | Vlaanderen.be</w:t>
        </w:r>
      </w:hyperlink>
      <w:r>
        <w:t xml:space="preserve">). </w:t>
      </w:r>
      <w:r>
        <w:rPr>
          <w:i/>
          <w:iCs/>
        </w:rPr>
        <w:t xml:space="preserve">Hierdoor wordt de functie in de toekomst wellicht verzwaard en komt ze terecht in de IFIC-schaal categorie 12. Op dat ogenblik valt de </w:t>
      </w:r>
      <w:r w:rsidR="00B00A04">
        <w:rPr>
          <w:i/>
          <w:iCs/>
        </w:rPr>
        <w:t>aanvulling tot de salarisschaal C2</w:t>
      </w:r>
      <w:r>
        <w:rPr>
          <w:i/>
          <w:iCs/>
        </w:rPr>
        <w:t xml:space="preserve"> weg.</w:t>
      </w:r>
    </w:p>
    <w:p w14:paraId="31EFD3AC" w14:textId="4287E511" w:rsidR="006C549F" w:rsidRDefault="006C549F" w:rsidP="006C549F">
      <w:pPr>
        <w:numPr>
          <w:ilvl w:val="1"/>
          <w:numId w:val="19"/>
        </w:numPr>
        <w:spacing w:after="0" w:line="252" w:lineRule="auto"/>
        <w:ind w:left="1434" w:hanging="357"/>
        <w:rPr>
          <w:i/>
          <w:iCs/>
          <w:lang w:eastAsia="nl-BE"/>
        </w:rPr>
      </w:pPr>
      <w:r>
        <w:rPr>
          <w:i/>
          <w:iCs/>
          <w:lang w:eastAsia="nl-BE"/>
        </w:rPr>
        <w:t xml:space="preserve">Deze </w:t>
      </w:r>
      <w:r w:rsidR="00B00A04">
        <w:rPr>
          <w:i/>
          <w:iCs/>
          <w:lang w:eastAsia="nl-BE"/>
        </w:rPr>
        <w:t>aanvulling tot salarisschaal C2</w:t>
      </w:r>
      <w:r>
        <w:rPr>
          <w:i/>
          <w:iCs/>
          <w:lang w:eastAsia="nl-BE"/>
        </w:rPr>
        <w:t xml:space="preserve"> vormt geen </w:t>
      </w:r>
      <w:proofErr w:type="spellStart"/>
      <w:r>
        <w:rPr>
          <w:i/>
          <w:iCs/>
          <w:lang w:eastAsia="nl-BE"/>
        </w:rPr>
        <w:t>meerkost</w:t>
      </w:r>
      <w:proofErr w:type="spellEnd"/>
      <w:r>
        <w:rPr>
          <w:i/>
          <w:iCs/>
          <w:lang w:eastAsia="nl-BE"/>
        </w:rPr>
        <w:t xml:space="preserve"> voor de Vlaamse overheid; noch voor de lokale besturen. De </w:t>
      </w:r>
      <w:r w:rsidR="00B00A04">
        <w:rPr>
          <w:i/>
          <w:iCs/>
          <w:lang w:eastAsia="nl-BE"/>
        </w:rPr>
        <w:t>salarisaanvulling</w:t>
      </w:r>
      <w:r>
        <w:rPr>
          <w:i/>
          <w:iCs/>
          <w:lang w:eastAsia="nl-BE"/>
        </w:rPr>
        <w:t xml:space="preserve"> brengt het betrokken personeelslid op het niveau van het huidige barema C2, wat het barema is dat de lokale besturen nu reeds betalen voor zorgkundigen met 19 jaar anciënniteit.”</w:t>
      </w:r>
    </w:p>
    <w:p w14:paraId="7D5C7050" w14:textId="77777777" w:rsidR="006C549F" w:rsidRPr="00A70A5D" w:rsidRDefault="006C549F" w:rsidP="000E1576">
      <w:pPr>
        <w:spacing w:after="0" w:line="252" w:lineRule="auto"/>
        <w:ind w:left="1434"/>
        <w:rPr>
          <w:i/>
          <w:iCs/>
          <w:lang w:eastAsia="nl-BE"/>
        </w:rPr>
      </w:pPr>
    </w:p>
    <w:p w14:paraId="2F176DD9" w14:textId="7A43BC55" w:rsidR="00696EFE" w:rsidRPr="005462B9" w:rsidRDefault="004D4F57" w:rsidP="005462B9">
      <w:pPr>
        <w:numPr>
          <w:ilvl w:val="0"/>
          <w:numId w:val="7"/>
        </w:numPr>
      </w:pPr>
      <w:r w:rsidRPr="005462B9">
        <w:t xml:space="preserve">De </w:t>
      </w:r>
      <w:r w:rsidR="001A0780" w:rsidRPr="005462B9">
        <w:t xml:space="preserve">meerkost van de implementatie van de IFIC-barema’s wordt </w:t>
      </w:r>
      <w:r w:rsidR="00696EFE" w:rsidRPr="005462B9">
        <w:t xml:space="preserve">door de Vlaamse overheid </w:t>
      </w:r>
      <w:r w:rsidR="001A0780" w:rsidRPr="005462B9">
        <w:t>volledig aan de lokale besturen</w:t>
      </w:r>
      <w:r w:rsidR="00696EFE" w:rsidRPr="005462B9">
        <w:t xml:space="preserve"> terugbetaald</w:t>
      </w:r>
      <w:r w:rsidR="0045405B">
        <w:t xml:space="preserve"> </w:t>
      </w:r>
      <w:r w:rsidR="00945112">
        <w:t xml:space="preserve">en past </w:t>
      </w:r>
      <w:r w:rsidR="0045405B">
        <w:t>binnen de grenzen van het in het VIA6-akkoord voorziene budget.</w:t>
      </w:r>
      <w:r w:rsidR="00696EFE" w:rsidRPr="005462B9">
        <w:t xml:space="preserve"> Wat betreft de implementatie van  de </w:t>
      </w:r>
      <w:r w:rsidRPr="005462B9">
        <w:t xml:space="preserve">functies op </w:t>
      </w:r>
      <w:r w:rsidR="00696EFE" w:rsidRPr="005462B9">
        <w:t xml:space="preserve">het huidige </w:t>
      </w:r>
      <w:r w:rsidRPr="005462B9">
        <w:t xml:space="preserve">D- en E-niveau </w:t>
      </w:r>
      <w:r w:rsidR="00696EFE" w:rsidRPr="005462B9">
        <w:t xml:space="preserve">(bv. </w:t>
      </w:r>
      <w:r w:rsidR="005E28DE" w:rsidRPr="005462B9">
        <w:t>schoonmaker</w:t>
      </w:r>
      <w:r w:rsidR="00696EFE" w:rsidRPr="005462B9">
        <w:t xml:space="preserve">, keukenhulp, </w:t>
      </w:r>
      <w:r w:rsidR="008054FE" w:rsidRPr="005462B9">
        <w:t>logistiek assistent</w:t>
      </w:r>
      <w:r w:rsidR="00696EFE" w:rsidRPr="005462B9">
        <w:t xml:space="preserve">) wordt </w:t>
      </w:r>
      <w:r w:rsidR="00513CD4">
        <w:t xml:space="preserve">bij wijze van voorschot </w:t>
      </w:r>
      <w:r w:rsidR="00696EFE" w:rsidRPr="005462B9">
        <w:t xml:space="preserve">enkel de meerkost </w:t>
      </w:r>
      <w:r w:rsidRPr="005462B9">
        <w:t xml:space="preserve">boven de </w:t>
      </w:r>
      <w:r w:rsidR="00696EFE" w:rsidRPr="005462B9">
        <w:t xml:space="preserve">huidige </w:t>
      </w:r>
      <w:r w:rsidRPr="005462B9">
        <w:t xml:space="preserve">D1-schaal </w:t>
      </w:r>
      <w:r w:rsidR="00696EFE" w:rsidRPr="005462B9">
        <w:t>terugbetaald.</w:t>
      </w:r>
      <w:r w:rsidR="00CA1297" w:rsidRPr="005462B9">
        <w:t xml:space="preserve"> Wat betreft de implementatie van de functie van zorgkundige wordt </w:t>
      </w:r>
      <w:r w:rsidR="00513CD4">
        <w:t xml:space="preserve">bij wijze van voorschot </w:t>
      </w:r>
      <w:r w:rsidR="00CA1297" w:rsidRPr="005462B9">
        <w:t>de meerkost boven de huidige C1-</w:t>
      </w:r>
      <w:r w:rsidR="00A630FF">
        <w:t>C</w:t>
      </w:r>
      <w:r w:rsidR="00EA7CF2">
        <w:t>2-</w:t>
      </w:r>
      <w:r w:rsidR="00CA1297" w:rsidRPr="005462B9">
        <w:t xml:space="preserve">schaal terugbetaald. </w:t>
      </w:r>
      <w:r w:rsidR="00310838">
        <w:t>Bij de eerste afrekening van de meerkost van IFIC na datum van implementatie zal het restbudget aangewend worden om de</w:t>
      </w:r>
      <w:r w:rsidR="0045405B">
        <w:t>ze</w:t>
      </w:r>
      <w:r w:rsidR="00310838">
        <w:t xml:space="preserve"> meerkost </w:t>
      </w:r>
      <w:r w:rsidR="00513CD4">
        <w:t xml:space="preserve">in de vorm van een saldo </w:t>
      </w:r>
      <w:r w:rsidR="00310838">
        <w:t xml:space="preserve">integraal aan de lokale besturen terug te betalen. </w:t>
      </w:r>
    </w:p>
    <w:p w14:paraId="5684D331" w14:textId="77777777" w:rsidR="005462B9" w:rsidRDefault="005462B9" w:rsidP="001A0780">
      <w:pPr>
        <w:spacing w:after="0" w:line="240" w:lineRule="auto"/>
        <w:rPr>
          <w:rFonts w:eastAsia="Times New Roman"/>
        </w:rPr>
      </w:pPr>
    </w:p>
    <w:p w14:paraId="54F63920" w14:textId="7BE9916D" w:rsidR="004D4F57" w:rsidRPr="00B26883" w:rsidRDefault="00B26883" w:rsidP="005462B9">
      <w:pPr>
        <w:pStyle w:val="Lijstalinea"/>
        <w:numPr>
          <w:ilvl w:val="0"/>
          <w:numId w:val="12"/>
        </w:numPr>
        <w:rPr>
          <w:b/>
          <w:bCs/>
          <w:sz w:val="24"/>
          <w:szCs w:val="24"/>
        </w:rPr>
      </w:pPr>
      <w:r w:rsidRPr="00B26883">
        <w:rPr>
          <w:b/>
          <w:bCs/>
          <w:sz w:val="24"/>
          <w:szCs w:val="24"/>
        </w:rPr>
        <w:t>Voorafnames d</w:t>
      </w:r>
      <w:r w:rsidR="00696EFE" w:rsidRPr="00B26883">
        <w:rPr>
          <w:b/>
          <w:bCs/>
          <w:sz w:val="24"/>
          <w:szCs w:val="24"/>
        </w:rPr>
        <w:t>iensten g</w:t>
      </w:r>
      <w:r w:rsidR="004D4F57" w:rsidRPr="00B26883">
        <w:rPr>
          <w:b/>
          <w:bCs/>
          <w:sz w:val="24"/>
          <w:szCs w:val="24"/>
        </w:rPr>
        <w:t>ezinszorg</w:t>
      </w:r>
      <w:r w:rsidR="00696EFE" w:rsidRPr="00B26883">
        <w:rPr>
          <w:b/>
          <w:bCs/>
          <w:sz w:val="24"/>
          <w:szCs w:val="24"/>
        </w:rPr>
        <w:t xml:space="preserve"> en aanvullende thuiszorg</w:t>
      </w:r>
    </w:p>
    <w:p w14:paraId="489DDFA0" w14:textId="726B9D9B" w:rsidR="0075236A" w:rsidRPr="005462B9" w:rsidRDefault="00146942" w:rsidP="009E028F">
      <w:pPr>
        <w:numPr>
          <w:ilvl w:val="0"/>
          <w:numId w:val="7"/>
        </w:numPr>
      </w:pPr>
      <w:r>
        <w:lastRenderedPageBreak/>
        <w:t>Voor de</w:t>
      </w:r>
      <w:r w:rsidR="0045405B">
        <w:t xml:space="preserve"> erkende </w:t>
      </w:r>
      <w:r>
        <w:t xml:space="preserve">diensten </w:t>
      </w:r>
      <w:r w:rsidR="0045405B">
        <w:t xml:space="preserve">gezinszorg en de erkende diensten logistieke hulp </w:t>
      </w:r>
      <w:r>
        <w:t xml:space="preserve">is het nieuwe IFIC-loonhuis </w:t>
      </w:r>
      <w:r w:rsidR="00CA1297">
        <w:t xml:space="preserve">met eigen sectorale barema’s </w:t>
      </w:r>
      <w:r>
        <w:t>nog niet operationeel. In afwachting van de implementatie van IFIC</w:t>
      </w:r>
      <w:r w:rsidR="00742729">
        <w:t xml:space="preserve">, overeenkomstig de afspraken in het VIA -akkoord, </w:t>
      </w:r>
      <w:r>
        <w:t xml:space="preserve">wordt een voorafname op de implementatie van IFIC gedaan door aan bepaalde personeelsleden </w:t>
      </w:r>
      <w:r w:rsidRPr="009E028F">
        <w:t>nu reeds</w:t>
      </w:r>
      <w:r>
        <w:t xml:space="preserve"> een barema toe te kennen dat </w:t>
      </w:r>
      <w:r w:rsidR="0075236A">
        <w:t>gelijk is aan het IFIC-barema van de overeenstemmende</w:t>
      </w:r>
      <w:r>
        <w:t xml:space="preserve"> functie in de geregionaliseerde sectoren</w:t>
      </w:r>
      <w:r w:rsidR="002C6AC4">
        <w:t>. De</w:t>
      </w:r>
      <w:r w:rsidR="0075236A">
        <w:t xml:space="preserve"> in dienst zijnde personeelsleden </w:t>
      </w:r>
      <w:r w:rsidR="002C6AC4">
        <w:t xml:space="preserve">hebben echter steeds de mogelijkheid </w:t>
      </w:r>
      <w:r w:rsidR="00F26640">
        <w:t xml:space="preserve">om te kiezen </w:t>
      </w:r>
      <w:r w:rsidR="00270554">
        <w:t>t</w:t>
      </w:r>
      <w:r w:rsidR="0075236A" w:rsidRPr="005462B9">
        <w:t xml:space="preserve">ussen hun huidig barema en het </w:t>
      </w:r>
      <w:r w:rsidR="002C6AC4">
        <w:t xml:space="preserve">nieuwe </w:t>
      </w:r>
      <w:r w:rsidR="0075236A" w:rsidRPr="005462B9">
        <w:t>barema</w:t>
      </w:r>
      <w:r w:rsidR="002C6AC4">
        <w:t>.</w:t>
      </w:r>
      <w:r w:rsidR="0075236A" w:rsidRPr="005462B9">
        <w:t xml:space="preserve"> </w:t>
      </w:r>
    </w:p>
    <w:p w14:paraId="1C3F700C" w14:textId="69ED83B4" w:rsidR="0075236A" w:rsidRPr="00BD2377" w:rsidRDefault="002C6AC4" w:rsidP="00CA1297">
      <w:pPr>
        <w:pStyle w:val="Lijstalinea"/>
        <w:numPr>
          <w:ilvl w:val="0"/>
          <w:numId w:val="11"/>
        </w:numPr>
      </w:pPr>
      <w:r w:rsidRPr="003F00BA">
        <w:rPr>
          <w:rFonts w:cstheme="minorHAnsi"/>
        </w:rPr>
        <w:t>A</w:t>
      </w:r>
      <w:r w:rsidR="0075236A" w:rsidRPr="00BD2377">
        <w:rPr>
          <w:rFonts w:cstheme="minorHAnsi"/>
        </w:rPr>
        <w:t>an</w:t>
      </w:r>
      <w:r w:rsidR="0075236A" w:rsidRPr="00BD2377">
        <w:t xml:space="preserve"> de </w:t>
      </w:r>
      <w:r w:rsidR="0075236A" w:rsidRPr="00A70A5D">
        <w:t xml:space="preserve">verzorgenden / zorgkundigen </w:t>
      </w:r>
      <w:r w:rsidRPr="00A70A5D">
        <w:t xml:space="preserve">wordt </w:t>
      </w:r>
      <w:r w:rsidR="0075236A" w:rsidRPr="00A70A5D">
        <w:t>het IFIC-barema categorie 11 toegekend tot 18 jaar anciënniteit; vanaf het 19</w:t>
      </w:r>
      <w:r w:rsidR="0075236A" w:rsidRPr="00A70A5D">
        <w:rPr>
          <w:vertAlign w:val="superscript"/>
        </w:rPr>
        <w:t>de</w:t>
      </w:r>
      <w:r w:rsidR="0075236A" w:rsidRPr="00A70A5D">
        <w:t xml:space="preserve"> jaar anciënniteit wordt d</w:t>
      </w:r>
      <w:r w:rsidR="008E1842" w:rsidRPr="00A70A5D">
        <w:t xml:space="preserve">it barema aangevuld tot de </w:t>
      </w:r>
      <w:r w:rsidR="0075236A" w:rsidRPr="00A70A5D">
        <w:t>C2-schaal</w:t>
      </w:r>
      <w:r w:rsidR="00AB4FD4" w:rsidRPr="00A70A5D">
        <w:rPr>
          <w:rStyle w:val="Voetnootmarkering"/>
        </w:rPr>
        <w:footnoteReference w:id="4"/>
      </w:r>
      <w:r w:rsidRPr="003F00BA">
        <w:rPr>
          <w:rFonts w:cstheme="minorHAnsi"/>
        </w:rPr>
        <w:t>.</w:t>
      </w:r>
    </w:p>
    <w:p w14:paraId="0C1FB3E8" w14:textId="2825A160" w:rsidR="00B64CF0" w:rsidRPr="00BD2377" w:rsidRDefault="002C6AC4" w:rsidP="00B64CF0">
      <w:pPr>
        <w:pStyle w:val="Lijstalinea"/>
        <w:numPr>
          <w:ilvl w:val="0"/>
          <w:numId w:val="11"/>
        </w:numPr>
      </w:pPr>
      <w:r w:rsidRPr="00A70A5D">
        <w:rPr>
          <w:rFonts w:cstheme="minorHAnsi"/>
        </w:rPr>
        <w:t>A</w:t>
      </w:r>
      <w:r w:rsidR="0075236A" w:rsidRPr="00A70A5D">
        <w:rPr>
          <w:rFonts w:cstheme="minorHAnsi"/>
        </w:rPr>
        <w:t>an</w:t>
      </w:r>
      <w:r w:rsidR="0075236A" w:rsidRPr="00A70A5D">
        <w:t xml:space="preserve"> de logistieke medewerkers aanvullende thuiszorg </w:t>
      </w:r>
      <w:r w:rsidRPr="00A70A5D">
        <w:t xml:space="preserve">wordt </w:t>
      </w:r>
      <w:r w:rsidR="0075236A" w:rsidRPr="00A70A5D">
        <w:t>het IFIC-barema categorie 4 toegekend</w:t>
      </w:r>
      <w:r w:rsidR="00B64CF0" w:rsidRPr="003F00BA">
        <w:rPr>
          <w:rFonts w:cstheme="minorHAnsi"/>
        </w:rPr>
        <w:t>.</w:t>
      </w:r>
    </w:p>
    <w:p w14:paraId="3047D63C" w14:textId="2FFB45C1" w:rsidR="0075236A" w:rsidRPr="005462B9" w:rsidRDefault="00CA1297" w:rsidP="005462B9">
      <w:pPr>
        <w:numPr>
          <w:ilvl w:val="0"/>
          <w:numId w:val="7"/>
        </w:numPr>
      </w:pPr>
      <w:r>
        <w:t xml:space="preserve">Naar analogie met de geregionaliseerde sectoren wordt </w:t>
      </w:r>
      <w:r w:rsidR="0075236A" w:rsidRPr="005462B9">
        <w:t>de haard- en standplaatstoelage waarop het personeelslid eventueel recht heeft</w:t>
      </w:r>
      <w:r w:rsidRPr="005462B9">
        <w:t xml:space="preserve"> verder </w:t>
      </w:r>
      <w:r w:rsidR="0075236A" w:rsidRPr="005462B9">
        <w:t xml:space="preserve">toegekend bovenop het IFIC-barema zolang het personeelslid aan de voorwaarden voor het bekomen van deze toelage voldoet. </w:t>
      </w:r>
    </w:p>
    <w:p w14:paraId="63B1F0C7" w14:textId="292D5EC2" w:rsidR="007D7F88" w:rsidRDefault="00CA1297" w:rsidP="007D7F88">
      <w:pPr>
        <w:numPr>
          <w:ilvl w:val="0"/>
          <w:numId w:val="7"/>
        </w:numPr>
      </w:pPr>
      <w:r w:rsidRPr="005462B9">
        <w:t>De meerkost van de implementatie van deze voorafname wordt door de Vlaamse overheid aan de lokale besturen terugbetaald</w:t>
      </w:r>
      <w:r w:rsidR="007D7F88">
        <w:t xml:space="preserve"> </w:t>
      </w:r>
      <w:r w:rsidR="00945112">
        <w:t xml:space="preserve">en past </w:t>
      </w:r>
      <w:r w:rsidR="007D7F88">
        <w:t xml:space="preserve">binnen de perken van het </w:t>
      </w:r>
      <w:r w:rsidR="0045405B">
        <w:t xml:space="preserve">in het VIA6-akkoord </w:t>
      </w:r>
      <w:r w:rsidR="007D7F88">
        <w:t>voorziene budget</w:t>
      </w:r>
      <w:r w:rsidRPr="005462B9">
        <w:t xml:space="preserve">. </w:t>
      </w:r>
      <w:r w:rsidR="007D7F88">
        <w:t xml:space="preserve"> </w:t>
      </w:r>
    </w:p>
    <w:p w14:paraId="001BA8F3" w14:textId="74BB93F9" w:rsidR="0072798E" w:rsidRPr="0072798E" w:rsidRDefault="0072798E" w:rsidP="0072798E">
      <w:pPr>
        <w:pStyle w:val="Lijstalinea"/>
        <w:numPr>
          <w:ilvl w:val="0"/>
          <w:numId w:val="12"/>
        </w:numPr>
        <w:rPr>
          <w:b/>
          <w:bCs/>
          <w:sz w:val="24"/>
          <w:szCs w:val="24"/>
        </w:rPr>
      </w:pPr>
      <w:r w:rsidRPr="0072798E">
        <w:rPr>
          <w:b/>
          <w:bCs/>
          <w:sz w:val="24"/>
          <w:szCs w:val="24"/>
        </w:rPr>
        <w:t>Voorafnames kinderopvang</w:t>
      </w:r>
    </w:p>
    <w:p w14:paraId="21E6D366" w14:textId="258A3ABF" w:rsidR="002C6AC4" w:rsidRPr="005462B9" w:rsidRDefault="00CA1297" w:rsidP="009E028F">
      <w:pPr>
        <w:numPr>
          <w:ilvl w:val="0"/>
          <w:numId w:val="7"/>
        </w:numPr>
      </w:pPr>
      <w:r>
        <w:t xml:space="preserve">Ook voor de diensten kinderopvang </w:t>
      </w:r>
      <w:r w:rsidR="00D147CE">
        <w:t xml:space="preserve">die onder het VIA6-akkoord vallen (vergunde groepsopvang van baby’s en peuters en erkende, geattesteerde of toegestemde opvang schoolkinderen) </w:t>
      </w:r>
      <w:r>
        <w:t xml:space="preserve"> is het nieuwe IFIC-loonhuis met eigen sectorale barema’s nog niet operationeel. In afwachting van de implementatie van IFIC wordt naar analogie met de diensten gezinszorg en aanvullende thuiszorg een voorafname op de implementatie van IFIC gedaan door aan bepaalde personeelsleden </w:t>
      </w:r>
      <w:r w:rsidRPr="009E028F">
        <w:t>nu reeds</w:t>
      </w:r>
      <w:r>
        <w:t xml:space="preserve"> een barema toe te kennen dat gelijk is aan het IFIC-barema van de overeenstemmende functie in de geregionaliseerde sectoren.  </w:t>
      </w:r>
      <w:r w:rsidR="002C6AC4">
        <w:t>De in dienst zijnde personeelsleden hebben echter steeds de mogelijkheid om te kiezen t</w:t>
      </w:r>
      <w:r w:rsidR="002C6AC4" w:rsidRPr="005462B9">
        <w:t xml:space="preserve">ussen hun huidig barema en het </w:t>
      </w:r>
      <w:r w:rsidR="002C6AC4">
        <w:t xml:space="preserve">nieuwe </w:t>
      </w:r>
      <w:r w:rsidR="002C6AC4" w:rsidRPr="005462B9">
        <w:t>barema</w:t>
      </w:r>
      <w:r w:rsidR="002C6AC4">
        <w:t>.</w:t>
      </w:r>
      <w:r w:rsidR="002C6AC4" w:rsidRPr="005462B9">
        <w:t xml:space="preserve"> </w:t>
      </w:r>
    </w:p>
    <w:p w14:paraId="0B0D9757" w14:textId="6ACFA043" w:rsidR="00CA1297" w:rsidRPr="009E028F" w:rsidRDefault="002C6AC4" w:rsidP="009E028F">
      <w:pPr>
        <w:pStyle w:val="Lijstalinea"/>
        <w:numPr>
          <w:ilvl w:val="0"/>
          <w:numId w:val="11"/>
        </w:numPr>
        <w:rPr>
          <w:rFonts w:cstheme="minorHAnsi"/>
        </w:rPr>
      </w:pPr>
      <w:r w:rsidRPr="009E028F">
        <w:rPr>
          <w:rFonts w:cstheme="minorHAnsi"/>
        </w:rPr>
        <w:t xml:space="preserve">Aan de </w:t>
      </w:r>
      <w:r w:rsidR="00CA1297" w:rsidRPr="009E028F">
        <w:rPr>
          <w:rFonts w:cstheme="minorHAnsi"/>
        </w:rPr>
        <w:t>kind</w:t>
      </w:r>
      <w:r w:rsidR="00B26883" w:rsidRPr="009E028F">
        <w:rPr>
          <w:rFonts w:cstheme="minorHAnsi"/>
        </w:rPr>
        <w:t xml:space="preserve">erbegeleiders  </w:t>
      </w:r>
      <w:r w:rsidR="00D3063E">
        <w:rPr>
          <w:rFonts w:cstheme="minorHAnsi"/>
        </w:rPr>
        <w:t xml:space="preserve">in deze diensten </w:t>
      </w:r>
      <w:r w:rsidR="009E028F" w:rsidRPr="009E028F">
        <w:rPr>
          <w:rFonts w:cstheme="minorHAnsi"/>
        </w:rPr>
        <w:t xml:space="preserve">wordt </w:t>
      </w:r>
      <w:r w:rsidR="00CA1297" w:rsidRPr="009E028F">
        <w:rPr>
          <w:rFonts w:cstheme="minorHAnsi"/>
        </w:rPr>
        <w:t>het IFIC-barema categorie 11 toegekend tot 18 jaar anciënniteit; vanaf het 19de jaar anciënniteit wordt d</w:t>
      </w:r>
      <w:r w:rsidR="008E1842" w:rsidRPr="009E028F">
        <w:rPr>
          <w:rFonts w:cstheme="minorHAnsi"/>
        </w:rPr>
        <w:t>it barema aangevuld tot d</w:t>
      </w:r>
      <w:r w:rsidR="00CA1297" w:rsidRPr="009E028F">
        <w:rPr>
          <w:rFonts w:cstheme="minorHAnsi"/>
        </w:rPr>
        <w:t>e C2-schaal</w:t>
      </w:r>
      <w:r w:rsidR="009E028F">
        <w:rPr>
          <w:rStyle w:val="Voetnootmarkering"/>
          <w:rFonts w:cstheme="minorHAnsi"/>
        </w:rPr>
        <w:footnoteReference w:id="5"/>
      </w:r>
      <w:r w:rsidR="00CA1297" w:rsidRPr="009E028F">
        <w:rPr>
          <w:rFonts w:cstheme="minorHAnsi"/>
        </w:rPr>
        <w:t xml:space="preserve">. </w:t>
      </w:r>
    </w:p>
    <w:p w14:paraId="23738A4C" w14:textId="77777777" w:rsidR="00CA1297" w:rsidRPr="005462B9" w:rsidRDefault="00CA1297" w:rsidP="005462B9">
      <w:pPr>
        <w:numPr>
          <w:ilvl w:val="0"/>
          <w:numId w:val="7"/>
        </w:numPr>
      </w:pPr>
      <w:r>
        <w:t xml:space="preserve">Naar analogie met de geregionaliseerde sectoren wordt </w:t>
      </w:r>
      <w:r w:rsidRPr="005462B9">
        <w:t xml:space="preserve">de haard- en standplaatstoelage waarop het personeelslid eventueel recht heeft verder toegekend bovenop het IFIC-barema zolang het personeelslid aan de voorwaarden voor het bekomen van deze toelage voldoet. </w:t>
      </w:r>
    </w:p>
    <w:p w14:paraId="02697DBC" w14:textId="195699A9" w:rsidR="007D7F88" w:rsidRPr="005462B9" w:rsidRDefault="00CA1297" w:rsidP="007D7F88">
      <w:pPr>
        <w:numPr>
          <w:ilvl w:val="0"/>
          <w:numId w:val="7"/>
        </w:numPr>
      </w:pPr>
      <w:r w:rsidRPr="005462B9">
        <w:t>De meerkost van de implementatie van deze voorafname wordt door de Vlaamse overheid  aan de lokale besturen terugbetaald</w:t>
      </w:r>
      <w:r w:rsidR="007D7F88">
        <w:t xml:space="preserve"> </w:t>
      </w:r>
      <w:r w:rsidR="00945112">
        <w:t xml:space="preserve">en past </w:t>
      </w:r>
      <w:r w:rsidR="007D7F88">
        <w:t xml:space="preserve">binnen de perken van het </w:t>
      </w:r>
      <w:r w:rsidR="0045405B">
        <w:t xml:space="preserve">in het VIA6-akkoord </w:t>
      </w:r>
      <w:r w:rsidR="007D7F88">
        <w:t>voorziene budget</w:t>
      </w:r>
      <w:r w:rsidRPr="005462B9">
        <w:t xml:space="preserve">. </w:t>
      </w:r>
      <w:r w:rsidR="007D7F88">
        <w:t xml:space="preserve"> </w:t>
      </w:r>
    </w:p>
    <w:p w14:paraId="65D52979" w14:textId="46F85948" w:rsidR="005462B9" w:rsidRDefault="00A630FF" w:rsidP="00616BC1">
      <w:pPr>
        <w:pStyle w:val="Lijstalinea"/>
        <w:numPr>
          <w:ilvl w:val="0"/>
          <w:numId w:val="12"/>
        </w:numPr>
        <w:rPr>
          <w:b/>
          <w:bCs/>
          <w:sz w:val="24"/>
          <w:szCs w:val="24"/>
        </w:rPr>
      </w:pPr>
      <w:r>
        <w:rPr>
          <w:b/>
          <w:bCs/>
          <w:sz w:val="24"/>
          <w:szCs w:val="24"/>
        </w:rPr>
        <w:lastRenderedPageBreak/>
        <w:t>Overige sectoren</w:t>
      </w:r>
    </w:p>
    <w:p w14:paraId="41BAD1B0" w14:textId="1D6F959C" w:rsidR="00F251F9" w:rsidRDefault="00F251F9" w:rsidP="00CD5706">
      <w:pPr>
        <w:numPr>
          <w:ilvl w:val="0"/>
          <w:numId w:val="7"/>
        </w:numPr>
      </w:pPr>
      <w:r>
        <w:t xml:space="preserve">De publieke voorzieningen die behoren tot de Vlaamse gesubsidieerde revalidatieziekenhuizen, de ambulante revalidatievoorzieningen en de initiatieven voor beschut </w:t>
      </w:r>
      <w:r w:rsidR="00D1155B">
        <w:t xml:space="preserve">wonen </w:t>
      </w:r>
      <w:r>
        <w:t>hebben recht op het deel van de middelen koopkracht van de publieke geregionaliseerde sectoren dat overeenstemt met het aantal VTE in deze voorzieningen. Over de aanwending van deze middelen en de uitrol van IFIC in deze voorzieningen</w:t>
      </w:r>
      <w:r w:rsidRPr="00F251F9">
        <w:t xml:space="preserve"> </w:t>
      </w:r>
      <w:r>
        <w:t xml:space="preserve">zullen </w:t>
      </w:r>
      <w:r w:rsidR="00F26640">
        <w:t xml:space="preserve">vóór 30 november 2021 </w:t>
      </w:r>
      <w:r>
        <w:t xml:space="preserve">aparte protocollen afgesloten worden. </w:t>
      </w:r>
    </w:p>
    <w:p w14:paraId="6474B299" w14:textId="151465A9" w:rsidR="00616BC1" w:rsidRDefault="0045405B" w:rsidP="00CD5706">
      <w:pPr>
        <w:numPr>
          <w:ilvl w:val="0"/>
          <w:numId w:val="7"/>
        </w:numPr>
      </w:pPr>
      <w:r>
        <w:t xml:space="preserve">De </w:t>
      </w:r>
      <w:r w:rsidR="00A630FF">
        <w:t xml:space="preserve">publieke voorzieningen voor personen met een beperking </w:t>
      </w:r>
      <w:r w:rsidR="001D5F70">
        <w:t xml:space="preserve">en de publieke voorzieningen in de jeugdhulp (bijzondere jeugdzorg) </w:t>
      </w:r>
      <w:r>
        <w:t xml:space="preserve">hebben recht op </w:t>
      </w:r>
      <w:r w:rsidR="00A630FF">
        <w:t xml:space="preserve">het deel van de middelen koopkracht van de </w:t>
      </w:r>
      <w:r w:rsidR="00F251F9">
        <w:t xml:space="preserve">publieke </w:t>
      </w:r>
      <w:r w:rsidR="00A630FF">
        <w:t xml:space="preserve">klassieke VIA-sectoren dat overeenstemt met het aantal VTE in deze voorzieningen. </w:t>
      </w:r>
      <w:r w:rsidR="001D5F70">
        <w:t>O</w:t>
      </w:r>
      <w:r w:rsidR="00A630FF">
        <w:t xml:space="preserve">ver de aanwending van deze middelen </w:t>
      </w:r>
      <w:r w:rsidR="001D5F70">
        <w:t xml:space="preserve">zullen </w:t>
      </w:r>
      <w:r w:rsidR="00F26640">
        <w:t xml:space="preserve">vóór 30 november 2021 </w:t>
      </w:r>
      <w:r w:rsidR="001D5F70">
        <w:t>aparte protocollen afgesloten worden.</w:t>
      </w:r>
    </w:p>
    <w:p w14:paraId="3519F110" w14:textId="51915114" w:rsidR="00D77760" w:rsidRDefault="00D77760" w:rsidP="00CD5706">
      <w:pPr>
        <w:numPr>
          <w:ilvl w:val="0"/>
          <w:numId w:val="7"/>
        </w:numPr>
      </w:pPr>
      <w:r>
        <w:t xml:space="preserve">Voor de personeelsleden van de overige </w:t>
      </w:r>
      <w:r w:rsidR="00F251F9">
        <w:t xml:space="preserve">publieke </w:t>
      </w:r>
      <w:r>
        <w:t xml:space="preserve">voorzieningen wordt het </w:t>
      </w:r>
      <w:r w:rsidRPr="005449A7">
        <w:t xml:space="preserve">variabel bedrag </w:t>
      </w:r>
      <w:r>
        <w:t xml:space="preserve">van de </w:t>
      </w:r>
      <w:r w:rsidRPr="005449A7">
        <w:t xml:space="preserve">eindejaarstoelage </w:t>
      </w:r>
      <w:r>
        <w:t xml:space="preserve">vanaf 2020 verhoogd van 2,5% van het jaarsalaris </w:t>
      </w:r>
      <w:r w:rsidRPr="005449A7">
        <w:t>tot 3,6</w:t>
      </w:r>
      <w:r>
        <w:t>.</w:t>
      </w:r>
      <w:r w:rsidRPr="005449A7">
        <w:t xml:space="preserve"> </w:t>
      </w:r>
      <w:r>
        <w:t xml:space="preserve">Het resterende deel van de koopkrachtmiddelen dat overeenstemt met het aantal VTE in deze voorzieningen wordt aangewend om de voorafnames in de diensten gezinszorg en aanvullende thuiszorg </w:t>
      </w:r>
      <w:r w:rsidR="007D7F88">
        <w:t xml:space="preserve">en in de kinderopvang </w:t>
      </w:r>
      <w:r>
        <w:t xml:space="preserve">mee te financieren. </w:t>
      </w:r>
    </w:p>
    <w:p w14:paraId="4EE0559E" w14:textId="77777777" w:rsidR="00CD5706" w:rsidRDefault="00CD5706" w:rsidP="00CD5706">
      <w:pPr>
        <w:spacing w:after="0"/>
        <w:ind w:left="720"/>
      </w:pPr>
    </w:p>
    <w:p w14:paraId="16B43D25" w14:textId="77777777" w:rsidR="00A20563" w:rsidRDefault="00B26883" w:rsidP="00A20563">
      <w:pPr>
        <w:pStyle w:val="Lijstalinea"/>
        <w:numPr>
          <w:ilvl w:val="0"/>
          <w:numId w:val="12"/>
        </w:numPr>
        <w:rPr>
          <w:b/>
          <w:bCs/>
          <w:sz w:val="24"/>
          <w:szCs w:val="24"/>
        </w:rPr>
      </w:pPr>
      <w:r>
        <w:rPr>
          <w:b/>
          <w:bCs/>
          <w:sz w:val="24"/>
          <w:szCs w:val="24"/>
        </w:rPr>
        <w:t>Overzicht b</w:t>
      </w:r>
      <w:r w:rsidRPr="00B26883">
        <w:rPr>
          <w:b/>
          <w:bCs/>
          <w:sz w:val="24"/>
          <w:szCs w:val="24"/>
        </w:rPr>
        <w:t>udget</w:t>
      </w:r>
    </w:p>
    <w:tbl>
      <w:tblPr>
        <w:tblStyle w:val="Tabelraster"/>
        <w:tblW w:w="9116" w:type="dxa"/>
        <w:tblLook w:val="04A0" w:firstRow="1" w:lastRow="0" w:firstColumn="1" w:lastColumn="0" w:noHBand="0" w:noVBand="1"/>
      </w:tblPr>
      <w:tblGrid>
        <w:gridCol w:w="3061"/>
        <w:gridCol w:w="1476"/>
        <w:gridCol w:w="1197"/>
        <w:gridCol w:w="1503"/>
        <w:gridCol w:w="1879"/>
      </w:tblGrid>
      <w:tr w:rsidR="00A923FC" w:rsidRPr="00DD7F55" w14:paraId="3ACA2351" w14:textId="77777777" w:rsidTr="00A923FC">
        <w:tc>
          <w:tcPr>
            <w:tcW w:w="3061" w:type="dxa"/>
          </w:tcPr>
          <w:p w14:paraId="78ABD7FD" w14:textId="77777777" w:rsidR="00A923FC" w:rsidRPr="00DD7F55" w:rsidRDefault="00A923FC" w:rsidP="0099424C">
            <w:pPr>
              <w:rPr>
                <w:b/>
                <w:bCs/>
              </w:rPr>
            </w:pPr>
            <w:r w:rsidRPr="00DD7F55">
              <w:rPr>
                <w:b/>
                <w:bCs/>
              </w:rPr>
              <w:t>Sector</w:t>
            </w:r>
          </w:p>
        </w:tc>
        <w:tc>
          <w:tcPr>
            <w:tcW w:w="1476" w:type="dxa"/>
          </w:tcPr>
          <w:p w14:paraId="7B5EF946" w14:textId="2B34C69D" w:rsidR="00A923FC" w:rsidRDefault="00A923FC" w:rsidP="0099424C">
            <w:pPr>
              <w:jc w:val="right"/>
              <w:rPr>
                <w:b/>
                <w:bCs/>
              </w:rPr>
            </w:pPr>
            <w:r>
              <w:rPr>
                <w:b/>
                <w:bCs/>
              </w:rPr>
              <w:t>VTE</w:t>
            </w:r>
          </w:p>
        </w:tc>
        <w:tc>
          <w:tcPr>
            <w:tcW w:w="1197" w:type="dxa"/>
          </w:tcPr>
          <w:p w14:paraId="1285692E" w14:textId="78554C59" w:rsidR="00A923FC" w:rsidRPr="00DD7F55" w:rsidRDefault="00A923FC" w:rsidP="0099424C">
            <w:pPr>
              <w:jc w:val="right"/>
              <w:rPr>
                <w:b/>
                <w:bCs/>
              </w:rPr>
            </w:pPr>
            <w:r>
              <w:rPr>
                <w:b/>
                <w:bCs/>
              </w:rPr>
              <w:t>% van de loonmassa</w:t>
            </w:r>
          </w:p>
        </w:tc>
        <w:tc>
          <w:tcPr>
            <w:tcW w:w="1503" w:type="dxa"/>
          </w:tcPr>
          <w:p w14:paraId="0CD13EB0" w14:textId="77777777" w:rsidR="00A923FC" w:rsidRPr="00DD7F55" w:rsidRDefault="00A923FC" w:rsidP="0099424C">
            <w:pPr>
              <w:jc w:val="right"/>
              <w:rPr>
                <w:b/>
                <w:bCs/>
              </w:rPr>
            </w:pPr>
          </w:p>
        </w:tc>
        <w:tc>
          <w:tcPr>
            <w:tcW w:w="1879" w:type="dxa"/>
          </w:tcPr>
          <w:p w14:paraId="2320C249" w14:textId="566571F2" w:rsidR="00A923FC" w:rsidRPr="00DD7F55" w:rsidRDefault="00A923FC" w:rsidP="0099424C">
            <w:pPr>
              <w:jc w:val="right"/>
              <w:rPr>
                <w:b/>
                <w:bCs/>
              </w:rPr>
            </w:pPr>
            <w:r w:rsidRPr="00DD7F55">
              <w:rPr>
                <w:b/>
                <w:bCs/>
              </w:rPr>
              <w:t>Budget</w:t>
            </w:r>
          </w:p>
        </w:tc>
      </w:tr>
      <w:tr w:rsidR="00A923FC" w:rsidRPr="003B5C08" w14:paraId="75C36F9B" w14:textId="77777777" w:rsidTr="00A923FC">
        <w:tc>
          <w:tcPr>
            <w:tcW w:w="3061" w:type="dxa"/>
          </w:tcPr>
          <w:p w14:paraId="77B9A820" w14:textId="77777777" w:rsidR="00A923FC" w:rsidRPr="003B5C08" w:rsidRDefault="00A923FC" w:rsidP="0099424C">
            <w:pPr>
              <w:rPr>
                <w:b/>
                <w:bCs/>
              </w:rPr>
            </w:pPr>
            <w:r w:rsidRPr="003B5C08">
              <w:rPr>
                <w:b/>
                <w:bCs/>
              </w:rPr>
              <w:t>Geregionaliseerde sectoren</w:t>
            </w:r>
          </w:p>
        </w:tc>
        <w:tc>
          <w:tcPr>
            <w:tcW w:w="1476" w:type="dxa"/>
          </w:tcPr>
          <w:p w14:paraId="326B398C" w14:textId="46991AD4" w:rsidR="00A923FC" w:rsidRPr="003B5C08" w:rsidRDefault="00A923FC" w:rsidP="0099424C">
            <w:pPr>
              <w:jc w:val="right"/>
              <w:rPr>
                <w:b/>
                <w:bCs/>
              </w:rPr>
            </w:pPr>
            <w:r w:rsidRPr="003B5C08">
              <w:rPr>
                <w:b/>
                <w:bCs/>
              </w:rPr>
              <w:t>18.655</w:t>
            </w:r>
          </w:p>
        </w:tc>
        <w:tc>
          <w:tcPr>
            <w:tcW w:w="1197" w:type="dxa"/>
          </w:tcPr>
          <w:p w14:paraId="6F2F8C95" w14:textId="617B8C0D" w:rsidR="00A923FC" w:rsidRPr="003B5C08" w:rsidRDefault="00A923FC" w:rsidP="0099424C">
            <w:pPr>
              <w:jc w:val="right"/>
              <w:rPr>
                <w:b/>
                <w:bCs/>
              </w:rPr>
            </w:pPr>
            <w:r w:rsidRPr="003B5C08">
              <w:rPr>
                <w:b/>
                <w:bCs/>
              </w:rPr>
              <w:t>6,00%</w:t>
            </w:r>
          </w:p>
        </w:tc>
        <w:tc>
          <w:tcPr>
            <w:tcW w:w="1503" w:type="dxa"/>
          </w:tcPr>
          <w:p w14:paraId="12C8A254" w14:textId="77777777" w:rsidR="00A923FC" w:rsidRPr="003B5C08" w:rsidRDefault="00A923FC" w:rsidP="0099424C">
            <w:pPr>
              <w:jc w:val="right"/>
              <w:rPr>
                <w:b/>
                <w:bCs/>
              </w:rPr>
            </w:pPr>
          </w:p>
        </w:tc>
        <w:tc>
          <w:tcPr>
            <w:tcW w:w="1879" w:type="dxa"/>
          </w:tcPr>
          <w:p w14:paraId="102EFD98" w14:textId="525E9D62" w:rsidR="00A923FC" w:rsidRPr="003B5C08" w:rsidRDefault="00A923FC" w:rsidP="0099424C">
            <w:pPr>
              <w:jc w:val="right"/>
              <w:rPr>
                <w:b/>
                <w:bCs/>
              </w:rPr>
            </w:pPr>
            <w:r w:rsidRPr="003B5C08">
              <w:rPr>
                <w:b/>
                <w:bCs/>
              </w:rPr>
              <w:t>62.378.915</w:t>
            </w:r>
          </w:p>
        </w:tc>
      </w:tr>
      <w:tr w:rsidR="00A923FC" w14:paraId="50E4784A" w14:textId="77777777" w:rsidTr="00A923FC">
        <w:tc>
          <w:tcPr>
            <w:tcW w:w="3061" w:type="dxa"/>
          </w:tcPr>
          <w:p w14:paraId="0ED0F3CC" w14:textId="160AD13F" w:rsidR="00A923FC" w:rsidRDefault="00A923FC" w:rsidP="0099424C">
            <w:r>
              <w:t>Verhoging variabel gedeelte EJT</w:t>
            </w:r>
          </w:p>
        </w:tc>
        <w:tc>
          <w:tcPr>
            <w:tcW w:w="1476" w:type="dxa"/>
          </w:tcPr>
          <w:p w14:paraId="402BE0D9" w14:textId="77777777" w:rsidR="00A923FC" w:rsidRDefault="00A923FC" w:rsidP="0099424C">
            <w:pPr>
              <w:jc w:val="right"/>
            </w:pPr>
          </w:p>
        </w:tc>
        <w:tc>
          <w:tcPr>
            <w:tcW w:w="1197" w:type="dxa"/>
          </w:tcPr>
          <w:p w14:paraId="01258B77" w14:textId="568B7C49" w:rsidR="00A923FC" w:rsidRDefault="00A923FC" w:rsidP="0099424C">
            <w:pPr>
              <w:jc w:val="right"/>
            </w:pPr>
            <w:r>
              <w:t>-1,10%</w:t>
            </w:r>
          </w:p>
        </w:tc>
        <w:tc>
          <w:tcPr>
            <w:tcW w:w="1503" w:type="dxa"/>
          </w:tcPr>
          <w:p w14:paraId="730BA56A" w14:textId="77777777" w:rsidR="00A923FC" w:rsidRDefault="00A923FC" w:rsidP="0099424C">
            <w:pPr>
              <w:jc w:val="right"/>
            </w:pPr>
          </w:p>
        </w:tc>
        <w:tc>
          <w:tcPr>
            <w:tcW w:w="1879" w:type="dxa"/>
          </w:tcPr>
          <w:p w14:paraId="18640A1B" w14:textId="36082F4E" w:rsidR="00A923FC" w:rsidRDefault="00A923FC" w:rsidP="0099424C">
            <w:pPr>
              <w:jc w:val="right"/>
            </w:pPr>
            <w:r>
              <w:t>-11.436.133</w:t>
            </w:r>
          </w:p>
        </w:tc>
      </w:tr>
      <w:tr w:rsidR="00A923FC" w14:paraId="412267F3" w14:textId="77777777" w:rsidTr="00A923FC">
        <w:tc>
          <w:tcPr>
            <w:tcW w:w="3061" w:type="dxa"/>
          </w:tcPr>
          <w:p w14:paraId="17D3ACA6" w14:textId="0DD0785F" w:rsidR="00A923FC" w:rsidRDefault="00A923FC" w:rsidP="0099424C">
            <w:r>
              <w:t>Verhoging vast gedeelte EJT</w:t>
            </w:r>
          </w:p>
        </w:tc>
        <w:tc>
          <w:tcPr>
            <w:tcW w:w="1476" w:type="dxa"/>
          </w:tcPr>
          <w:p w14:paraId="1EA7AFCE" w14:textId="77777777" w:rsidR="00A923FC" w:rsidRDefault="00A923FC" w:rsidP="0099424C">
            <w:pPr>
              <w:jc w:val="right"/>
            </w:pPr>
          </w:p>
        </w:tc>
        <w:tc>
          <w:tcPr>
            <w:tcW w:w="1197" w:type="dxa"/>
          </w:tcPr>
          <w:p w14:paraId="2E93291C" w14:textId="36203012" w:rsidR="00A923FC" w:rsidRDefault="00A923FC" w:rsidP="0099424C">
            <w:pPr>
              <w:jc w:val="right"/>
            </w:pPr>
            <w:r>
              <w:t>-0,35%</w:t>
            </w:r>
          </w:p>
        </w:tc>
        <w:tc>
          <w:tcPr>
            <w:tcW w:w="1503" w:type="dxa"/>
          </w:tcPr>
          <w:p w14:paraId="44D1AE2E" w14:textId="77777777" w:rsidR="00A923FC" w:rsidRDefault="00A923FC" w:rsidP="0099424C">
            <w:pPr>
              <w:jc w:val="right"/>
            </w:pPr>
          </w:p>
        </w:tc>
        <w:tc>
          <w:tcPr>
            <w:tcW w:w="1879" w:type="dxa"/>
          </w:tcPr>
          <w:p w14:paraId="5E9CD19D" w14:textId="20D5CACC" w:rsidR="00A923FC" w:rsidRDefault="00A923FC" w:rsidP="0099424C">
            <w:pPr>
              <w:jc w:val="right"/>
            </w:pPr>
            <w:r>
              <w:t>-3.638.769</w:t>
            </w:r>
          </w:p>
        </w:tc>
      </w:tr>
      <w:tr w:rsidR="00A923FC" w14:paraId="2117C206" w14:textId="77777777" w:rsidTr="00A923FC">
        <w:tc>
          <w:tcPr>
            <w:tcW w:w="3061" w:type="dxa"/>
          </w:tcPr>
          <w:p w14:paraId="494FC6FC" w14:textId="00F072E5" w:rsidR="00A923FC" w:rsidRDefault="00A923FC" w:rsidP="0099424C">
            <w:r>
              <w:t>Resterend budget koopkracht</w:t>
            </w:r>
          </w:p>
        </w:tc>
        <w:tc>
          <w:tcPr>
            <w:tcW w:w="1476" w:type="dxa"/>
          </w:tcPr>
          <w:p w14:paraId="60D5FB56" w14:textId="77777777" w:rsidR="00A923FC" w:rsidRDefault="00A923FC" w:rsidP="0099424C">
            <w:pPr>
              <w:jc w:val="right"/>
            </w:pPr>
          </w:p>
        </w:tc>
        <w:tc>
          <w:tcPr>
            <w:tcW w:w="1197" w:type="dxa"/>
          </w:tcPr>
          <w:p w14:paraId="149180D3" w14:textId="519DC2A4" w:rsidR="00A923FC" w:rsidRDefault="00A923FC" w:rsidP="0099424C">
            <w:pPr>
              <w:jc w:val="right"/>
            </w:pPr>
            <w:r>
              <w:t>4,55%</w:t>
            </w:r>
          </w:p>
        </w:tc>
        <w:tc>
          <w:tcPr>
            <w:tcW w:w="1503" w:type="dxa"/>
          </w:tcPr>
          <w:p w14:paraId="06494608" w14:textId="77777777" w:rsidR="00A923FC" w:rsidRDefault="00A923FC" w:rsidP="0099424C">
            <w:pPr>
              <w:jc w:val="right"/>
            </w:pPr>
          </w:p>
        </w:tc>
        <w:tc>
          <w:tcPr>
            <w:tcW w:w="1879" w:type="dxa"/>
          </w:tcPr>
          <w:p w14:paraId="2D07D8E0" w14:textId="5562030B" w:rsidR="00A923FC" w:rsidRDefault="00A923FC" w:rsidP="0099424C">
            <w:pPr>
              <w:jc w:val="right"/>
            </w:pPr>
            <w:r>
              <w:t>47.304.013</w:t>
            </w:r>
          </w:p>
        </w:tc>
      </w:tr>
      <w:tr w:rsidR="00A923FC" w14:paraId="421BB855" w14:textId="77777777" w:rsidTr="00A923FC">
        <w:tc>
          <w:tcPr>
            <w:tcW w:w="3061" w:type="dxa"/>
          </w:tcPr>
          <w:p w14:paraId="07439D80" w14:textId="31755CCD" w:rsidR="00A923FC" w:rsidRDefault="00A923FC" w:rsidP="0099424C">
            <w:r>
              <w:t>Kostprijs implementatie IFIC</w:t>
            </w:r>
          </w:p>
        </w:tc>
        <w:tc>
          <w:tcPr>
            <w:tcW w:w="1476" w:type="dxa"/>
          </w:tcPr>
          <w:p w14:paraId="0EB71D0F" w14:textId="77777777" w:rsidR="00A923FC" w:rsidRDefault="00A923FC" w:rsidP="0099424C">
            <w:pPr>
              <w:jc w:val="right"/>
            </w:pPr>
          </w:p>
        </w:tc>
        <w:tc>
          <w:tcPr>
            <w:tcW w:w="1197" w:type="dxa"/>
          </w:tcPr>
          <w:p w14:paraId="47FDDCAB" w14:textId="0C17F8F9" w:rsidR="00A923FC" w:rsidRDefault="00A923FC" w:rsidP="0099424C">
            <w:pPr>
              <w:jc w:val="right"/>
            </w:pPr>
          </w:p>
        </w:tc>
        <w:tc>
          <w:tcPr>
            <w:tcW w:w="1503" w:type="dxa"/>
          </w:tcPr>
          <w:p w14:paraId="3EF582A1" w14:textId="77777777" w:rsidR="00A923FC" w:rsidRDefault="00A923FC" w:rsidP="0099424C">
            <w:pPr>
              <w:jc w:val="right"/>
            </w:pPr>
          </w:p>
        </w:tc>
        <w:tc>
          <w:tcPr>
            <w:tcW w:w="1879" w:type="dxa"/>
          </w:tcPr>
          <w:p w14:paraId="71075A2F" w14:textId="46D46041" w:rsidR="00A923FC" w:rsidRDefault="00A923FC" w:rsidP="0099424C">
            <w:pPr>
              <w:jc w:val="right"/>
            </w:pPr>
            <w:r>
              <w:t>-47.619.727</w:t>
            </w:r>
          </w:p>
        </w:tc>
      </w:tr>
      <w:tr w:rsidR="00A923FC" w14:paraId="5C5E1C1E" w14:textId="77777777" w:rsidTr="00A923FC">
        <w:tc>
          <w:tcPr>
            <w:tcW w:w="3061" w:type="dxa"/>
          </w:tcPr>
          <w:p w14:paraId="67CB80B2" w14:textId="28B9CE38" w:rsidR="00A923FC" w:rsidRDefault="00A923FC" w:rsidP="0099424C">
            <w:r>
              <w:t>Saldo koopkracht geregionaliseerde sectoren</w:t>
            </w:r>
          </w:p>
        </w:tc>
        <w:tc>
          <w:tcPr>
            <w:tcW w:w="1476" w:type="dxa"/>
          </w:tcPr>
          <w:p w14:paraId="05152707" w14:textId="77777777" w:rsidR="00A923FC" w:rsidRDefault="00A923FC" w:rsidP="0099424C">
            <w:pPr>
              <w:jc w:val="right"/>
            </w:pPr>
          </w:p>
        </w:tc>
        <w:tc>
          <w:tcPr>
            <w:tcW w:w="1197" w:type="dxa"/>
          </w:tcPr>
          <w:p w14:paraId="1786DC69" w14:textId="77777777" w:rsidR="00A923FC" w:rsidRDefault="00A923FC" w:rsidP="0099424C">
            <w:pPr>
              <w:jc w:val="right"/>
            </w:pPr>
          </w:p>
        </w:tc>
        <w:tc>
          <w:tcPr>
            <w:tcW w:w="1503" w:type="dxa"/>
          </w:tcPr>
          <w:p w14:paraId="2486537D" w14:textId="77777777" w:rsidR="00A923FC" w:rsidRDefault="00A923FC" w:rsidP="0099424C">
            <w:pPr>
              <w:jc w:val="right"/>
            </w:pPr>
          </w:p>
        </w:tc>
        <w:tc>
          <w:tcPr>
            <w:tcW w:w="1879" w:type="dxa"/>
          </w:tcPr>
          <w:p w14:paraId="2BC269B5" w14:textId="0E4C4478" w:rsidR="00A923FC" w:rsidRDefault="00A923FC" w:rsidP="0099424C">
            <w:pPr>
              <w:jc w:val="right"/>
            </w:pPr>
            <w:r>
              <w:t>-315.714</w:t>
            </w:r>
          </w:p>
        </w:tc>
      </w:tr>
      <w:tr w:rsidR="00A923FC" w14:paraId="746F0C97" w14:textId="77777777" w:rsidTr="00A923FC">
        <w:tc>
          <w:tcPr>
            <w:tcW w:w="3061" w:type="dxa"/>
          </w:tcPr>
          <w:p w14:paraId="0D1A27AF" w14:textId="77777777" w:rsidR="00A923FC" w:rsidRDefault="00A923FC" w:rsidP="0099424C"/>
        </w:tc>
        <w:tc>
          <w:tcPr>
            <w:tcW w:w="1476" w:type="dxa"/>
          </w:tcPr>
          <w:p w14:paraId="3F712A08" w14:textId="77777777" w:rsidR="00A923FC" w:rsidRDefault="00A923FC" w:rsidP="0099424C">
            <w:pPr>
              <w:jc w:val="right"/>
            </w:pPr>
          </w:p>
        </w:tc>
        <w:tc>
          <w:tcPr>
            <w:tcW w:w="1197" w:type="dxa"/>
          </w:tcPr>
          <w:p w14:paraId="73665D5A" w14:textId="77777777" w:rsidR="00A923FC" w:rsidRDefault="00A923FC" w:rsidP="0099424C">
            <w:pPr>
              <w:jc w:val="right"/>
            </w:pPr>
          </w:p>
        </w:tc>
        <w:tc>
          <w:tcPr>
            <w:tcW w:w="1503" w:type="dxa"/>
          </w:tcPr>
          <w:p w14:paraId="686397D6" w14:textId="77777777" w:rsidR="00A923FC" w:rsidRDefault="00A923FC" w:rsidP="0099424C">
            <w:pPr>
              <w:jc w:val="right"/>
            </w:pPr>
          </w:p>
        </w:tc>
        <w:tc>
          <w:tcPr>
            <w:tcW w:w="1879" w:type="dxa"/>
          </w:tcPr>
          <w:p w14:paraId="39184DD7" w14:textId="503DA805" w:rsidR="00A923FC" w:rsidRDefault="00A923FC" w:rsidP="0099424C">
            <w:pPr>
              <w:jc w:val="right"/>
            </w:pPr>
          </w:p>
        </w:tc>
      </w:tr>
      <w:tr w:rsidR="00A923FC" w:rsidRPr="003B5C08" w14:paraId="1B2F7636" w14:textId="77777777" w:rsidTr="00A923FC">
        <w:tc>
          <w:tcPr>
            <w:tcW w:w="3061" w:type="dxa"/>
          </w:tcPr>
          <w:p w14:paraId="7F161824" w14:textId="38B387F2" w:rsidR="00A923FC" w:rsidRPr="003B5C08" w:rsidRDefault="00A923FC" w:rsidP="0099424C">
            <w:pPr>
              <w:rPr>
                <w:b/>
                <w:bCs/>
              </w:rPr>
            </w:pPr>
            <w:bookmarkStart w:id="0" w:name="_Hlk83823114"/>
            <w:r w:rsidRPr="003B5C08">
              <w:rPr>
                <w:b/>
                <w:bCs/>
              </w:rPr>
              <w:t>Klassieke zorg- en welzijnssectoren</w:t>
            </w:r>
          </w:p>
        </w:tc>
        <w:tc>
          <w:tcPr>
            <w:tcW w:w="1476" w:type="dxa"/>
          </w:tcPr>
          <w:p w14:paraId="543A3DC0" w14:textId="77777777" w:rsidR="00A923FC" w:rsidRPr="003B5C08" w:rsidRDefault="00A923FC" w:rsidP="0099424C">
            <w:pPr>
              <w:jc w:val="right"/>
              <w:rPr>
                <w:b/>
                <w:bCs/>
              </w:rPr>
            </w:pPr>
          </w:p>
          <w:p w14:paraId="0BAA22E4" w14:textId="0332F052" w:rsidR="00A923FC" w:rsidRPr="003B5C08" w:rsidRDefault="00A923FC" w:rsidP="0099424C">
            <w:pPr>
              <w:jc w:val="right"/>
              <w:rPr>
                <w:b/>
                <w:bCs/>
              </w:rPr>
            </w:pPr>
            <w:r w:rsidRPr="003B5C08">
              <w:rPr>
                <w:b/>
                <w:bCs/>
              </w:rPr>
              <w:t>10.399</w:t>
            </w:r>
          </w:p>
        </w:tc>
        <w:tc>
          <w:tcPr>
            <w:tcW w:w="1197" w:type="dxa"/>
          </w:tcPr>
          <w:p w14:paraId="0DA916B1" w14:textId="21E28F8F" w:rsidR="00A923FC" w:rsidRPr="003B5C08" w:rsidRDefault="00A923FC" w:rsidP="0099424C">
            <w:pPr>
              <w:jc w:val="right"/>
              <w:rPr>
                <w:b/>
                <w:bCs/>
              </w:rPr>
            </w:pPr>
          </w:p>
          <w:p w14:paraId="2AD83049" w14:textId="110911DB" w:rsidR="00A923FC" w:rsidRPr="003B5C08" w:rsidRDefault="00A923FC" w:rsidP="0099424C">
            <w:pPr>
              <w:jc w:val="right"/>
              <w:rPr>
                <w:b/>
                <w:bCs/>
              </w:rPr>
            </w:pPr>
            <w:r w:rsidRPr="003B5C08">
              <w:rPr>
                <w:b/>
                <w:bCs/>
              </w:rPr>
              <w:t>4,50%</w:t>
            </w:r>
          </w:p>
        </w:tc>
        <w:tc>
          <w:tcPr>
            <w:tcW w:w="1503" w:type="dxa"/>
          </w:tcPr>
          <w:p w14:paraId="50B7521A" w14:textId="77777777" w:rsidR="00A923FC" w:rsidRPr="003B5C08" w:rsidRDefault="00A923FC" w:rsidP="0099424C">
            <w:pPr>
              <w:jc w:val="right"/>
              <w:rPr>
                <w:b/>
                <w:bCs/>
              </w:rPr>
            </w:pPr>
          </w:p>
        </w:tc>
        <w:tc>
          <w:tcPr>
            <w:tcW w:w="1879" w:type="dxa"/>
          </w:tcPr>
          <w:p w14:paraId="42C12BE6" w14:textId="4FC4ECA5" w:rsidR="00A923FC" w:rsidRPr="003B5C08" w:rsidRDefault="00A923FC" w:rsidP="0099424C">
            <w:pPr>
              <w:jc w:val="right"/>
              <w:rPr>
                <w:b/>
                <w:bCs/>
              </w:rPr>
            </w:pPr>
          </w:p>
          <w:p w14:paraId="07BDE60F" w14:textId="77777777" w:rsidR="00A923FC" w:rsidRPr="003B5C08" w:rsidRDefault="00A923FC" w:rsidP="0099424C">
            <w:pPr>
              <w:jc w:val="right"/>
              <w:rPr>
                <w:b/>
                <w:bCs/>
              </w:rPr>
            </w:pPr>
            <w:r w:rsidRPr="003B5C08">
              <w:rPr>
                <w:b/>
                <w:bCs/>
              </w:rPr>
              <w:t>26.079.478</w:t>
            </w:r>
          </w:p>
        </w:tc>
      </w:tr>
      <w:tr w:rsidR="00A923FC" w14:paraId="76666CDA" w14:textId="77777777" w:rsidTr="00A923FC">
        <w:tc>
          <w:tcPr>
            <w:tcW w:w="3061" w:type="dxa"/>
          </w:tcPr>
          <w:p w14:paraId="734B3F22" w14:textId="069488F8" w:rsidR="00A923FC" w:rsidRDefault="00A923FC" w:rsidP="0099424C">
            <w:bookmarkStart w:id="1" w:name="_Hlk83823138"/>
            <w:bookmarkEnd w:id="0"/>
            <w:r>
              <w:t>Verhoging variabel gedeelte EJT</w:t>
            </w:r>
          </w:p>
        </w:tc>
        <w:tc>
          <w:tcPr>
            <w:tcW w:w="1476" w:type="dxa"/>
          </w:tcPr>
          <w:p w14:paraId="10DBE45B" w14:textId="77777777" w:rsidR="00A923FC" w:rsidRDefault="00A923FC" w:rsidP="0099424C">
            <w:pPr>
              <w:jc w:val="right"/>
            </w:pPr>
          </w:p>
        </w:tc>
        <w:tc>
          <w:tcPr>
            <w:tcW w:w="1197" w:type="dxa"/>
          </w:tcPr>
          <w:p w14:paraId="28C1EB5F" w14:textId="19093250" w:rsidR="00A923FC" w:rsidRDefault="00A923FC" w:rsidP="0099424C">
            <w:pPr>
              <w:jc w:val="right"/>
            </w:pPr>
            <w:r>
              <w:t>-1,10%</w:t>
            </w:r>
          </w:p>
        </w:tc>
        <w:tc>
          <w:tcPr>
            <w:tcW w:w="1503" w:type="dxa"/>
          </w:tcPr>
          <w:p w14:paraId="5467AB84" w14:textId="77777777" w:rsidR="00A923FC" w:rsidRDefault="00A923FC" w:rsidP="0099424C">
            <w:pPr>
              <w:jc w:val="right"/>
            </w:pPr>
          </w:p>
        </w:tc>
        <w:tc>
          <w:tcPr>
            <w:tcW w:w="1879" w:type="dxa"/>
          </w:tcPr>
          <w:p w14:paraId="326F6445" w14:textId="23D59952" w:rsidR="00A923FC" w:rsidRDefault="00A923FC" w:rsidP="0099424C">
            <w:pPr>
              <w:jc w:val="right"/>
            </w:pPr>
            <w:r>
              <w:t>-6.374.984</w:t>
            </w:r>
          </w:p>
        </w:tc>
      </w:tr>
      <w:bookmarkEnd w:id="1"/>
      <w:tr w:rsidR="00A923FC" w14:paraId="735BB831" w14:textId="77777777" w:rsidTr="00A923FC">
        <w:tc>
          <w:tcPr>
            <w:tcW w:w="3061" w:type="dxa"/>
          </w:tcPr>
          <w:p w14:paraId="1A93DFC4" w14:textId="5A7314E5" w:rsidR="00A923FC" w:rsidRDefault="00A923FC" w:rsidP="0099424C">
            <w:r>
              <w:t>Resterend budget koopkracht klassieke zorg- en welzijnssectoren</w:t>
            </w:r>
          </w:p>
        </w:tc>
        <w:tc>
          <w:tcPr>
            <w:tcW w:w="1476" w:type="dxa"/>
          </w:tcPr>
          <w:p w14:paraId="0FC934E8" w14:textId="77777777" w:rsidR="00A923FC" w:rsidRDefault="00A923FC" w:rsidP="0099424C">
            <w:pPr>
              <w:jc w:val="right"/>
            </w:pPr>
          </w:p>
        </w:tc>
        <w:tc>
          <w:tcPr>
            <w:tcW w:w="1197" w:type="dxa"/>
          </w:tcPr>
          <w:p w14:paraId="6250CAAE" w14:textId="77777777" w:rsidR="003B5C08" w:rsidRDefault="003B5C08" w:rsidP="0099424C">
            <w:pPr>
              <w:jc w:val="right"/>
            </w:pPr>
          </w:p>
          <w:p w14:paraId="4FC88B2A" w14:textId="77777777" w:rsidR="003B5C08" w:rsidRDefault="003B5C08" w:rsidP="0099424C">
            <w:pPr>
              <w:jc w:val="right"/>
            </w:pPr>
          </w:p>
          <w:p w14:paraId="35FC1741" w14:textId="507C68AD" w:rsidR="00A923FC" w:rsidRDefault="00A923FC" w:rsidP="0099424C">
            <w:pPr>
              <w:jc w:val="right"/>
            </w:pPr>
            <w:r>
              <w:t>3,40%</w:t>
            </w:r>
          </w:p>
        </w:tc>
        <w:tc>
          <w:tcPr>
            <w:tcW w:w="1503" w:type="dxa"/>
          </w:tcPr>
          <w:p w14:paraId="318FFD6B" w14:textId="77777777" w:rsidR="00A923FC" w:rsidRDefault="00A923FC" w:rsidP="0099424C">
            <w:pPr>
              <w:jc w:val="right"/>
            </w:pPr>
          </w:p>
        </w:tc>
        <w:tc>
          <w:tcPr>
            <w:tcW w:w="1879" w:type="dxa"/>
          </w:tcPr>
          <w:p w14:paraId="455EB19E" w14:textId="77777777" w:rsidR="00A923FC" w:rsidRDefault="00A923FC" w:rsidP="0099424C">
            <w:pPr>
              <w:jc w:val="right"/>
            </w:pPr>
          </w:p>
          <w:p w14:paraId="53DAE947" w14:textId="77777777" w:rsidR="00A923FC" w:rsidRDefault="00A923FC" w:rsidP="0099424C">
            <w:pPr>
              <w:jc w:val="right"/>
            </w:pPr>
          </w:p>
          <w:p w14:paraId="2314E32B" w14:textId="5CD0DDD4" w:rsidR="00A923FC" w:rsidRDefault="00A923FC" w:rsidP="0099424C">
            <w:pPr>
              <w:jc w:val="right"/>
            </w:pPr>
            <w:r>
              <w:t>19.704.494</w:t>
            </w:r>
          </w:p>
        </w:tc>
      </w:tr>
      <w:tr w:rsidR="00A923FC" w:rsidRPr="003B5C08" w14:paraId="5B2A3050" w14:textId="77777777" w:rsidTr="00A923FC">
        <w:tc>
          <w:tcPr>
            <w:tcW w:w="3061" w:type="dxa"/>
          </w:tcPr>
          <w:p w14:paraId="167F07CA" w14:textId="349E019C" w:rsidR="00A923FC" w:rsidRPr="003B5C08" w:rsidRDefault="00A923FC" w:rsidP="00A923FC">
            <w:pPr>
              <w:rPr>
                <w:i/>
                <w:iCs/>
              </w:rPr>
            </w:pPr>
            <w:r w:rsidRPr="003B5C08">
              <w:rPr>
                <w:i/>
                <w:iCs/>
              </w:rPr>
              <w:t>Resterend budget DGAT</w:t>
            </w:r>
          </w:p>
        </w:tc>
        <w:tc>
          <w:tcPr>
            <w:tcW w:w="1476" w:type="dxa"/>
          </w:tcPr>
          <w:p w14:paraId="434D74B3" w14:textId="7C75ACD3" w:rsidR="00A923FC" w:rsidRPr="003B5C08" w:rsidRDefault="00A923FC" w:rsidP="00A923FC">
            <w:pPr>
              <w:jc w:val="right"/>
              <w:rPr>
                <w:i/>
                <w:iCs/>
              </w:rPr>
            </w:pPr>
            <w:r w:rsidRPr="003B5C08">
              <w:rPr>
                <w:i/>
                <w:iCs/>
              </w:rPr>
              <w:t>3.556</w:t>
            </w:r>
          </w:p>
        </w:tc>
        <w:tc>
          <w:tcPr>
            <w:tcW w:w="1197" w:type="dxa"/>
          </w:tcPr>
          <w:p w14:paraId="225A856F" w14:textId="34FF5ADC" w:rsidR="00A923FC" w:rsidRPr="003B5C08" w:rsidRDefault="00A923FC" w:rsidP="00A923FC">
            <w:pPr>
              <w:jc w:val="right"/>
              <w:rPr>
                <w:i/>
                <w:iCs/>
              </w:rPr>
            </w:pPr>
          </w:p>
        </w:tc>
        <w:tc>
          <w:tcPr>
            <w:tcW w:w="1503" w:type="dxa"/>
          </w:tcPr>
          <w:p w14:paraId="38F79791" w14:textId="60A4BFA4" w:rsidR="00A923FC" w:rsidRPr="003B5C08" w:rsidRDefault="00A923FC" w:rsidP="00A923FC">
            <w:pPr>
              <w:jc w:val="right"/>
              <w:rPr>
                <w:i/>
                <w:iCs/>
              </w:rPr>
            </w:pPr>
            <w:r w:rsidRPr="003B5C08">
              <w:rPr>
                <w:i/>
                <w:iCs/>
              </w:rPr>
              <w:t>6.738.069</w:t>
            </w:r>
          </w:p>
        </w:tc>
        <w:tc>
          <w:tcPr>
            <w:tcW w:w="1879" w:type="dxa"/>
          </w:tcPr>
          <w:p w14:paraId="05BDBDE2" w14:textId="1824B181" w:rsidR="00A923FC" w:rsidRPr="003B5C08" w:rsidRDefault="00A923FC" w:rsidP="00A923FC">
            <w:pPr>
              <w:jc w:val="right"/>
              <w:rPr>
                <w:i/>
                <w:iCs/>
              </w:rPr>
            </w:pPr>
          </w:p>
        </w:tc>
      </w:tr>
      <w:tr w:rsidR="00A923FC" w:rsidRPr="003B5C08" w14:paraId="4CFFC04D" w14:textId="77777777" w:rsidTr="00A923FC">
        <w:tc>
          <w:tcPr>
            <w:tcW w:w="3061" w:type="dxa"/>
          </w:tcPr>
          <w:p w14:paraId="20C4F991" w14:textId="77777777" w:rsidR="00A923FC" w:rsidRPr="003B5C08" w:rsidRDefault="00A923FC" w:rsidP="00A923FC">
            <w:pPr>
              <w:rPr>
                <w:i/>
                <w:iCs/>
              </w:rPr>
            </w:pPr>
            <w:r w:rsidRPr="003B5C08">
              <w:rPr>
                <w:i/>
                <w:iCs/>
              </w:rPr>
              <w:t>Resterend budget kinderopvang</w:t>
            </w:r>
          </w:p>
        </w:tc>
        <w:tc>
          <w:tcPr>
            <w:tcW w:w="1476" w:type="dxa"/>
          </w:tcPr>
          <w:p w14:paraId="3FA6FCA1" w14:textId="77777777" w:rsidR="00A923FC" w:rsidRPr="003B5C08" w:rsidRDefault="00A923FC" w:rsidP="00A923FC">
            <w:pPr>
              <w:jc w:val="right"/>
              <w:rPr>
                <w:i/>
                <w:iCs/>
              </w:rPr>
            </w:pPr>
          </w:p>
          <w:p w14:paraId="043674DF" w14:textId="77777777" w:rsidR="00A923FC" w:rsidRPr="003B5C08" w:rsidRDefault="00A923FC" w:rsidP="00A923FC">
            <w:pPr>
              <w:jc w:val="right"/>
              <w:rPr>
                <w:i/>
                <w:iCs/>
              </w:rPr>
            </w:pPr>
            <w:r w:rsidRPr="003B5C08">
              <w:rPr>
                <w:i/>
                <w:iCs/>
              </w:rPr>
              <w:t>5.394</w:t>
            </w:r>
          </w:p>
        </w:tc>
        <w:tc>
          <w:tcPr>
            <w:tcW w:w="1197" w:type="dxa"/>
          </w:tcPr>
          <w:p w14:paraId="382E5452" w14:textId="77777777" w:rsidR="00A923FC" w:rsidRPr="003B5C08" w:rsidRDefault="00A923FC" w:rsidP="00A923FC">
            <w:pPr>
              <w:jc w:val="right"/>
              <w:rPr>
                <w:i/>
                <w:iCs/>
              </w:rPr>
            </w:pPr>
          </w:p>
        </w:tc>
        <w:tc>
          <w:tcPr>
            <w:tcW w:w="1503" w:type="dxa"/>
          </w:tcPr>
          <w:p w14:paraId="579B8CA1" w14:textId="77777777" w:rsidR="00A923FC" w:rsidRPr="003B5C08" w:rsidRDefault="00A923FC" w:rsidP="00A923FC">
            <w:pPr>
              <w:jc w:val="right"/>
              <w:rPr>
                <w:i/>
                <w:iCs/>
              </w:rPr>
            </w:pPr>
          </w:p>
          <w:p w14:paraId="446C84F0" w14:textId="056EE445" w:rsidR="00A923FC" w:rsidRPr="003B5C08" w:rsidRDefault="00A923FC" w:rsidP="00A923FC">
            <w:pPr>
              <w:jc w:val="right"/>
              <w:rPr>
                <w:i/>
                <w:iCs/>
              </w:rPr>
            </w:pPr>
            <w:r w:rsidRPr="003B5C08">
              <w:rPr>
                <w:i/>
                <w:iCs/>
              </w:rPr>
              <w:t>10.220.795</w:t>
            </w:r>
          </w:p>
        </w:tc>
        <w:tc>
          <w:tcPr>
            <w:tcW w:w="1879" w:type="dxa"/>
          </w:tcPr>
          <w:p w14:paraId="2AF67BFF" w14:textId="595DF9B2" w:rsidR="00A923FC" w:rsidRPr="003B5C08" w:rsidRDefault="00A923FC" w:rsidP="00A923FC">
            <w:pPr>
              <w:jc w:val="right"/>
              <w:rPr>
                <w:i/>
                <w:iCs/>
              </w:rPr>
            </w:pPr>
          </w:p>
        </w:tc>
      </w:tr>
      <w:tr w:rsidR="00A923FC" w:rsidRPr="003B5C08" w14:paraId="567BD41B" w14:textId="77777777" w:rsidTr="00A923FC">
        <w:tc>
          <w:tcPr>
            <w:tcW w:w="3061" w:type="dxa"/>
          </w:tcPr>
          <w:p w14:paraId="29A1D11A" w14:textId="547D007F" w:rsidR="00A923FC" w:rsidRPr="003B5C08" w:rsidRDefault="00A923FC" w:rsidP="00A923FC">
            <w:pPr>
              <w:rPr>
                <w:i/>
                <w:iCs/>
              </w:rPr>
            </w:pPr>
            <w:r w:rsidRPr="003B5C08">
              <w:rPr>
                <w:i/>
                <w:iCs/>
              </w:rPr>
              <w:t>Resterend budget ‘overige’</w:t>
            </w:r>
          </w:p>
        </w:tc>
        <w:tc>
          <w:tcPr>
            <w:tcW w:w="1476" w:type="dxa"/>
          </w:tcPr>
          <w:p w14:paraId="3FDF89E5" w14:textId="77364520" w:rsidR="00A923FC" w:rsidRPr="003B5C08" w:rsidRDefault="00A923FC" w:rsidP="00A923FC">
            <w:pPr>
              <w:jc w:val="right"/>
              <w:rPr>
                <w:i/>
                <w:iCs/>
              </w:rPr>
            </w:pPr>
            <w:r w:rsidRPr="003B5C08">
              <w:rPr>
                <w:i/>
                <w:iCs/>
              </w:rPr>
              <w:t>634</w:t>
            </w:r>
          </w:p>
        </w:tc>
        <w:tc>
          <w:tcPr>
            <w:tcW w:w="1197" w:type="dxa"/>
          </w:tcPr>
          <w:p w14:paraId="7DB9D98C" w14:textId="77777777" w:rsidR="00A923FC" w:rsidRPr="003B5C08" w:rsidRDefault="00A923FC" w:rsidP="00A923FC">
            <w:pPr>
              <w:jc w:val="right"/>
              <w:rPr>
                <w:i/>
                <w:iCs/>
              </w:rPr>
            </w:pPr>
          </w:p>
        </w:tc>
        <w:tc>
          <w:tcPr>
            <w:tcW w:w="1503" w:type="dxa"/>
          </w:tcPr>
          <w:p w14:paraId="0E85A310" w14:textId="5AD32BDC" w:rsidR="00A923FC" w:rsidRPr="003B5C08" w:rsidRDefault="00A923FC" w:rsidP="00A923FC">
            <w:pPr>
              <w:jc w:val="right"/>
              <w:rPr>
                <w:i/>
                <w:iCs/>
              </w:rPr>
            </w:pPr>
            <w:r w:rsidRPr="003B5C08">
              <w:rPr>
                <w:i/>
                <w:iCs/>
              </w:rPr>
              <w:t>1.200.517</w:t>
            </w:r>
          </w:p>
        </w:tc>
        <w:tc>
          <w:tcPr>
            <w:tcW w:w="1879" w:type="dxa"/>
          </w:tcPr>
          <w:p w14:paraId="5DDBDB60" w14:textId="4D698FE9" w:rsidR="00A923FC" w:rsidRPr="003B5C08" w:rsidRDefault="00A923FC" w:rsidP="00A923FC">
            <w:pPr>
              <w:jc w:val="right"/>
              <w:rPr>
                <w:i/>
                <w:iCs/>
              </w:rPr>
            </w:pPr>
          </w:p>
        </w:tc>
      </w:tr>
      <w:tr w:rsidR="00A923FC" w:rsidRPr="003B5C08" w14:paraId="7920DAC4" w14:textId="77777777" w:rsidTr="00A923FC">
        <w:tc>
          <w:tcPr>
            <w:tcW w:w="3061" w:type="dxa"/>
          </w:tcPr>
          <w:p w14:paraId="7918848B" w14:textId="428CECF6" w:rsidR="00A923FC" w:rsidRPr="003B5C08" w:rsidRDefault="00A923FC" w:rsidP="00A923FC">
            <w:pPr>
              <w:rPr>
                <w:i/>
                <w:iCs/>
              </w:rPr>
            </w:pPr>
            <w:r w:rsidRPr="003B5C08">
              <w:rPr>
                <w:i/>
                <w:iCs/>
              </w:rPr>
              <w:t>Voorafnames DGAT</w:t>
            </w:r>
          </w:p>
        </w:tc>
        <w:tc>
          <w:tcPr>
            <w:tcW w:w="1476" w:type="dxa"/>
          </w:tcPr>
          <w:p w14:paraId="702BD3F4" w14:textId="77777777" w:rsidR="00A923FC" w:rsidRPr="003B5C08" w:rsidRDefault="00A923FC" w:rsidP="00A923FC">
            <w:pPr>
              <w:jc w:val="right"/>
              <w:rPr>
                <w:i/>
                <w:iCs/>
              </w:rPr>
            </w:pPr>
          </w:p>
        </w:tc>
        <w:tc>
          <w:tcPr>
            <w:tcW w:w="1197" w:type="dxa"/>
          </w:tcPr>
          <w:p w14:paraId="3CA1CB06" w14:textId="0D82DB82" w:rsidR="00A923FC" w:rsidRPr="003B5C08" w:rsidRDefault="00A923FC" w:rsidP="00A923FC">
            <w:pPr>
              <w:jc w:val="right"/>
              <w:rPr>
                <w:i/>
                <w:iCs/>
              </w:rPr>
            </w:pPr>
          </w:p>
        </w:tc>
        <w:tc>
          <w:tcPr>
            <w:tcW w:w="1503" w:type="dxa"/>
          </w:tcPr>
          <w:p w14:paraId="59ECFFCC" w14:textId="4FF391CE" w:rsidR="00A923FC" w:rsidRPr="003B5C08" w:rsidRDefault="00A923FC" w:rsidP="00A923FC">
            <w:pPr>
              <w:jc w:val="right"/>
              <w:rPr>
                <w:i/>
                <w:iCs/>
              </w:rPr>
            </w:pPr>
            <w:r w:rsidRPr="003B5C08">
              <w:rPr>
                <w:i/>
                <w:iCs/>
              </w:rPr>
              <w:t>-7.878.711</w:t>
            </w:r>
          </w:p>
        </w:tc>
        <w:tc>
          <w:tcPr>
            <w:tcW w:w="1879" w:type="dxa"/>
          </w:tcPr>
          <w:p w14:paraId="25F668D8" w14:textId="3E3C2084" w:rsidR="00A923FC" w:rsidRPr="003B5C08" w:rsidRDefault="00A923FC" w:rsidP="00A923FC">
            <w:pPr>
              <w:jc w:val="right"/>
              <w:rPr>
                <w:i/>
                <w:iCs/>
              </w:rPr>
            </w:pPr>
          </w:p>
        </w:tc>
      </w:tr>
      <w:tr w:rsidR="00A923FC" w:rsidRPr="003B5C08" w14:paraId="309744B0" w14:textId="77777777" w:rsidTr="00A923FC">
        <w:tc>
          <w:tcPr>
            <w:tcW w:w="3061" w:type="dxa"/>
          </w:tcPr>
          <w:p w14:paraId="5A492616" w14:textId="3FB7ED5E" w:rsidR="00A923FC" w:rsidRPr="003B5C08" w:rsidRDefault="00A923FC" w:rsidP="00A923FC">
            <w:pPr>
              <w:rPr>
                <w:i/>
                <w:iCs/>
              </w:rPr>
            </w:pPr>
            <w:r w:rsidRPr="003B5C08">
              <w:rPr>
                <w:i/>
                <w:iCs/>
              </w:rPr>
              <w:t>Voorafnames kinderopvang</w:t>
            </w:r>
          </w:p>
        </w:tc>
        <w:tc>
          <w:tcPr>
            <w:tcW w:w="1476" w:type="dxa"/>
          </w:tcPr>
          <w:p w14:paraId="7A729410" w14:textId="77777777" w:rsidR="00A923FC" w:rsidRPr="003B5C08" w:rsidRDefault="00A923FC" w:rsidP="00A923FC">
            <w:pPr>
              <w:jc w:val="right"/>
              <w:rPr>
                <w:i/>
                <w:iCs/>
              </w:rPr>
            </w:pPr>
          </w:p>
        </w:tc>
        <w:tc>
          <w:tcPr>
            <w:tcW w:w="1197" w:type="dxa"/>
          </w:tcPr>
          <w:p w14:paraId="43470C1C" w14:textId="7B72B40F" w:rsidR="00A923FC" w:rsidRPr="003B5C08" w:rsidRDefault="00A923FC" w:rsidP="00A923FC">
            <w:pPr>
              <w:jc w:val="right"/>
              <w:rPr>
                <w:i/>
                <w:iCs/>
              </w:rPr>
            </w:pPr>
          </w:p>
        </w:tc>
        <w:tc>
          <w:tcPr>
            <w:tcW w:w="1503" w:type="dxa"/>
          </w:tcPr>
          <w:p w14:paraId="403611B1" w14:textId="48FDD4CB" w:rsidR="00A923FC" w:rsidRPr="003B5C08" w:rsidRDefault="00A923FC" w:rsidP="00A923FC">
            <w:pPr>
              <w:jc w:val="right"/>
              <w:rPr>
                <w:i/>
                <w:iCs/>
              </w:rPr>
            </w:pPr>
            <w:r w:rsidRPr="003B5C08">
              <w:rPr>
                <w:i/>
                <w:iCs/>
              </w:rPr>
              <w:t>-10.497.540</w:t>
            </w:r>
          </w:p>
        </w:tc>
        <w:tc>
          <w:tcPr>
            <w:tcW w:w="1879" w:type="dxa"/>
          </w:tcPr>
          <w:p w14:paraId="17A85A27" w14:textId="1BAF957A" w:rsidR="00A923FC" w:rsidRPr="003B5C08" w:rsidRDefault="00A923FC" w:rsidP="00A923FC">
            <w:pPr>
              <w:jc w:val="right"/>
              <w:rPr>
                <w:i/>
                <w:iCs/>
              </w:rPr>
            </w:pPr>
          </w:p>
        </w:tc>
      </w:tr>
      <w:tr w:rsidR="00A923FC" w:rsidRPr="003B5C08" w14:paraId="700E5FF8" w14:textId="77777777" w:rsidTr="00A923FC">
        <w:tc>
          <w:tcPr>
            <w:tcW w:w="3061" w:type="dxa"/>
          </w:tcPr>
          <w:p w14:paraId="3A357723" w14:textId="0D7D89AF" w:rsidR="00A923FC" w:rsidRPr="003B5C08" w:rsidRDefault="00A923FC" w:rsidP="00A923FC">
            <w:pPr>
              <w:rPr>
                <w:i/>
                <w:iCs/>
              </w:rPr>
            </w:pPr>
            <w:r w:rsidRPr="003B5C08">
              <w:rPr>
                <w:i/>
                <w:iCs/>
              </w:rPr>
              <w:t>Saldo koopkracht DGAT en kinderopvang</w:t>
            </w:r>
          </w:p>
        </w:tc>
        <w:tc>
          <w:tcPr>
            <w:tcW w:w="1476" w:type="dxa"/>
          </w:tcPr>
          <w:p w14:paraId="302848B1" w14:textId="77777777" w:rsidR="00A923FC" w:rsidRPr="003B5C08" w:rsidRDefault="00A923FC" w:rsidP="00A923FC">
            <w:pPr>
              <w:jc w:val="right"/>
              <w:rPr>
                <w:i/>
                <w:iCs/>
              </w:rPr>
            </w:pPr>
          </w:p>
        </w:tc>
        <w:tc>
          <w:tcPr>
            <w:tcW w:w="1197" w:type="dxa"/>
          </w:tcPr>
          <w:p w14:paraId="14797303" w14:textId="77777777" w:rsidR="00A923FC" w:rsidRPr="003B5C08" w:rsidRDefault="00A923FC" w:rsidP="00A923FC">
            <w:pPr>
              <w:jc w:val="right"/>
              <w:rPr>
                <w:i/>
                <w:iCs/>
              </w:rPr>
            </w:pPr>
          </w:p>
        </w:tc>
        <w:tc>
          <w:tcPr>
            <w:tcW w:w="1503" w:type="dxa"/>
          </w:tcPr>
          <w:p w14:paraId="68136732" w14:textId="77777777" w:rsidR="00A923FC" w:rsidRPr="003B5C08" w:rsidRDefault="00A923FC" w:rsidP="00A923FC">
            <w:pPr>
              <w:jc w:val="right"/>
              <w:rPr>
                <w:i/>
                <w:iCs/>
              </w:rPr>
            </w:pPr>
          </w:p>
          <w:p w14:paraId="5352FEC0" w14:textId="4B6AD1FD" w:rsidR="00A923FC" w:rsidRPr="003B5C08" w:rsidRDefault="00A923FC" w:rsidP="00A923FC">
            <w:pPr>
              <w:jc w:val="right"/>
              <w:rPr>
                <w:i/>
                <w:iCs/>
              </w:rPr>
            </w:pPr>
            <w:r w:rsidRPr="003B5C08">
              <w:rPr>
                <w:i/>
                <w:iCs/>
              </w:rPr>
              <w:t>-216.870</w:t>
            </w:r>
          </w:p>
        </w:tc>
        <w:tc>
          <w:tcPr>
            <w:tcW w:w="1879" w:type="dxa"/>
          </w:tcPr>
          <w:p w14:paraId="123E0339" w14:textId="65099483" w:rsidR="00A923FC" w:rsidRPr="003B5C08" w:rsidRDefault="00A923FC" w:rsidP="00A923FC">
            <w:pPr>
              <w:jc w:val="right"/>
              <w:rPr>
                <w:i/>
                <w:iCs/>
              </w:rPr>
            </w:pPr>
          </w:p>
        </w:tc>
      </w:tr>
      <w:tr w:rsidR="00A923FC" w:rsidRPr="003B5C08" w14:paraId="1CB187F5" w14:textId="77777777" w:rsidTr="00A923FC">
        <w:tc>
          <w:tcPr>
            <w:tcW w:w="3061" w:type="dxa"/>
          </w:tcPr>
          <w:p w14:paraId="673D303D" w14:textId="4F17913C" w:rsidR="00A923FC" w:rsidRPr="003B5C08" w:rsidRDefault="00A923FC" w:rsidP="00A923FC">
            <w:pPr>
              <w:rPr>
                <w:i/>
                <w:iCs/>
              </w:rPr>
            </w:pPr>
            <w:r w:rsidRPr="003B5C08">
              <w:rPr>
                <w:i/>
                <w:iCs/>
              </w:rPr>
              <w:t>Resterend budget VAPH-voorzieningen</w:t>
            </w:r>
          </w:p>
        </w:tc>
        <w:tc>
          <w:tcPr>
            <w:tcW w:w="1476" w:type="dxa"/>
          </w:tcPr>
          <w:p w14:paraId="0303E932" w14:textId="77777777" w:rsidR="00A923FC" w:rsidRPr="003B5C08" w:rsidRDefault="00A923FC" w:rsidP="00A923FC">
            <w:pPr>
              <w:jc w:val="right"/>
              <w:rPr>
                <w:i/>
                <w:iCs/>
              </w:rPr>
            </w:pPr>
          </w:p>
          <w:p w14:paraId="3707D862" w14:textId="27DDCCBB" w:rsidR="00A923FC" w:rsidRPr="003B5C08" w:rsidRDefault="00A923FC" w:rsidP="00A923FC">
            <w:pPr>
              <w:jc w:val="right"/>
              <w:rPr>
                <w:i/>
                <w:iCs/>
              </w:rPr>
            </w:pPr>
            <w:r w:rsidRPr="003B5C08">
              <w:rPr>
                <w:i/>
                <w:iCs/>
              </w:rPr>
              <w:t>680</w:t>
            </w:r>
          </w:p>
        </w:tc>
        <w:tc>
          <w:tcPr>
            <w:tcW w:w="1197" w:type="dxa"/>
          </w:tcPr>
          <w:p w14:paraId="3170715F" w14:textId="41320573" w:rsidR="00A923FC" w:rsidRPr="003B5C08" w:rsidRDefault="00A923FC" w:rsidP="00A923FC">
            <w:pPr>
              <w:jc w:val="right"/>
              <w:rPr>
                <w:i/>
                <w:iCs/>
              </w:rPr>
            </w:pPr>
          </w:p>
        </w:tc>
        <w:tc>
          <w:tcPr>
            <w:tcW w:w="1503" w:type="dxa"/>
          </w:tcPr>
          <w:p w14:paraId="458912AE" w14:textId="77777777" w:rsidR="00A923FC" w:rsidRPr="003B5C08" w:rsidRDefault="00A923FC" w:rsidP="00A923FC">
            <w:pPr>
              <w:jc w:val="right"/>
              <w:rPr>
                <w:i/>
                <w:iCs/>
              </w:rPr>
            </w:pPr>
          </w:p>
          <w:p w14:paraId="5D268586" w14:textId="369E6452" w:rsidR="00A923FC" w:rsidRPr="003B5C08" w:rsidRDefault="00A923FC" w:rsidP="00A923FC">
            <w:pPr>
              <w:jc w:val="right"/>
              <w:rPr>
                <w:i/>
                <w:iCs/>
              </w:rPr>
            </w:pPr>
            <w:r w:rsidRPr="003B5C08">
              <w:rPr>
                <w:i/>
                <w:iCs/>
              </w:rPr>
              <w:t>1.289.174</w:t>
            </w:r>
          </w:p>
        </w:tc>
        <w:tc>
          <w:tcPr>
            <w:tcW w:w="1879" w:type="dxa"/>
          </w:tcPr>
          <w:p w14:paraId="41BA21DA" w14:textId="71F97E37" w:rsidR="00A923FC" w:rsidRPr="003B5C08" w:rsidRDefault="00A923FC" w:rsidP="00A923FC">
            <w:pPr>
              <w:jc w:val="right"/>
              <w:rPr>
                <w:i/>
                <w:iCs/>
              </w:rPr>
            </w:pPr>
          </w:p>
        </w:tc>
      </w:tr>
      <w:tr w:rsidR="00A923FC" w:rsidRPr="003B5C08" w14:paraId="5EA2EB53" w14:textId="77777777" w:rsidTr="00A923FC">
        <w:tc>
          <w:tcPr>
            <w:tcW w:w="3061" w:type="dxa"/>
          </w:tcPr>
          <w:p w14:paraId="38AE676B" w14:textId="576BB1D6" w:rsidR="00A923FC" w:rsidRPr="003B5C08" w:rsidRDefault="00A923FC" w:rsidP="00A923FC">
            <w:pPr>
              <w:rPr>
                <w:i/>
                <w:iCs/>
              </w:rPr>
            </w:pPr>
            <w:r w:rsidRPr="003B5C08">
              <w:rPr>
                <w:i/>
                <w:iCs/>
              </w:rPr>
              <w:lastRenderedPageBreak/>
              <w:t>Over te dragen budget VAPH-voorzieningen</w:t>
            </w:r>
          </w:p>
        </w:tc>
        <w:tc>
          <w:tcPr>
            <w:tcW w:w="1476" w:type="dxa"/>
          </w:tcPr>
          <w:p w14:paraId="15C257C1" w14:textId="77777777" w:rsidR="00A923FC" w:rsidRPr="003B5C08" w:rsidRDefault="00A923FC" w:rsidP="00A923FC">
            <w:pPr>
              <w:jc w:val="right"/>
              <w:rPr>
                <w:i/>
                <w:iCs/>
              </w:rPr>
            </w:pPr>
          </w:p>
        </w:tc>
        <w:tc>
          <w:tcPr>
            <w:tcW w:w="1197" w:type="dxa"/>
          </w:tcPr>
          <w:p w14:paraId="5BAD3F75" w14:textId="77777777" w:rsidR="00A923FC" w:rsidRPr="003B5C08" w:rsidRDefault="00A923FC" w:rsidP="00A923FC">
            <w:pPr>
              <w:jc w:val="right"/>
              <w:rPr>
                <w:i/>
                <w:iCs/>
              </w:rPr>
            </w:pPr>
          </w:p>
        </w:tc>
        <w:tc>
          <w:tcPr>
            <w:tcW w:w="1503" w:type="dxa"/>
          </w:tcPr>
          <w:p w14:paraId="2C4637A2" w14:textId="77777777" w:rsidR="00A923FC" w:rsidRPr="003B5C08" w:rsidRDefault="00A923FC" w:rsidP="00A923FC">
            <w:pPr>
              <w:jc w:val="right"/>
              <w:rPr>
                <w:i/>
                <w:iCs/>
              </w:rPr>
            </w:pPr>
          </w:p>
          <w:p w14:paraId="283C5E98" w14:textId="1CD10B95" w:rsidR="00A923FC" w:rsidRPr="003B5C08" w:rsidRDefault="00A923FC" w:rsidP="00A923FC">
            <w:pPr>
              <w:jc w:val="right"/>
              <w:rPr>
                <w:i/>
                <w:iCs/>
              </w:rPr>
            </w:pPr>
            <w:r w:rsidRPr="003B5C08">
              <w:rPr>
                <w:i/>
                <w:iCs/>
              </w:rPr>
              <w:t>-1.289.174</w:t>
            </w:r>
          </w:p>
        </w:tc>
        <w:tc>
          <w:tcPr>
            <w:tcW w:w="1879" w:type="dxa"/>
          </w:tcPr>
          <w:p w14:paraId="20685C20" w14:textId="3FBCCB52" w:rsidR="00A923FC" w:rsidRPr="003B5C08" w:rsidRDefault="00A923FC" w:rsidP="00A923FC">
            <w:pPr>
              <w:jc w:val="right"/>
              <w:rPr>
                <w:i/>
                <w:iCs/>
              </w:rPr>
            </w:pPr>
          </w:p>
        </w:tc>
      </w:tr>
      <w:tr w:rsidR="00A923FC" w:rsidRPr="003B5C08" w14:paraId="4FB5A489" w14:textId="77777777" w:rsidTr="00A923FC">
        <w:tc>
          <w:tcPr>
            <w:tcW w:w="3061" w:type="dxa"/>
          </w:tcPr>
          <w:p w14:paraId="5DB57CF1" w14:textId="7CB30CA2" w:rsidR="00A923FC" w:rsidRPr="003B5C08" w:rsidRDefault="00A923FC" w:rsidP="00A923FC">
            <w:pPr>
              <w:rPr>
                <w:i/>
                <w:iCs/>
              </w:rPr>
            </w:pPr>
            <w:r w:rsidRPr="003B5C08">
              <w:rPr>
                <w:i/>
                <w:iCs/>
              </w:rPr>
              <w:t>Saldo VAPH-voorzieningen</w:t>
            </w:r>
          </w:p>
        </w:tc>
        <w:tc>
          <w:tcPr>
            <w:tcW w:w="1476" w:type="dxa"/>
          </w:tcPr>
          <w:p w14:paraId="16871DFE" w14:textId="77777777" w:rsidR="00A923FC" w:rsidRPr="003B5C08" w:rsidRDefault="00A923FC" w:rsidP="00A923FC">
            <w:pPr>
              <w:jc w:val="right"/>
              <w:rPr>
                <w:i/>
                <w:iCs/>
              </w:rPr>
            </w:pPr>
          </w:p>
        </w:tc>
        <w:tc>
          <w:tcPr>
            <w:tcW w:w="1197" w:type="dxa"/>
          </w:tcPr>
          <w:p w14:paraId="58965717" w14:textId="77777777" w:rsidR="00A923FC" w:rsidRPr="003B5C08" w:rsidRDefault="00A923FC" w:rsidP="00A923FC">
            <w:pPr>
              <w:jc w:val="right"/>
              <w:rPr>
                <w:i/>
                <w:iCs/>
              </w:rPr>
            </w:pPr>
          </w:p>
        </w:tc>
        <w:tc>
          <w:tcPr>
            <w:tcW w:w="1503" w:type="dxa"/>
          </w:tcPr>
          <w:p w14:paraId="07E10818" w14:textId="296F17C3" w:rsidR="00A923FC" w:rsidRPr="003B5C08" w:rsidRDefault="00A923FC" w:rsidP="00A923FC">
            <w:pPr>
              <w:jc w:val="right"/>
              <w:rPr>
                <w:i/>
                <w:iCs/>
              </w:rPr>
            </w:pPr>
            <w:r w:rsidRPr="003B5C08">
              <w:rPr>
                <w:i/>
                <w:iCs/>
              </w:rPr>
              <w:t>0</w:t>
            </w:r>
          </w:p>
        </w:tc>
        <w:tc>
          <w:tcPr>
            <w:tcW w:w="1879" w:type="dxa"/>
          </w:tcPr>
          <w:p w14:paraId="1A97E194" w14:textId="1EBB40DF" w:rsidR="00A923FC" w:rsidRPr="003B5C08" w:rsidRDefault="00A923FC" w:rsidP="00A923FC">
            <w:pPr>
              <w:jc w:val="right"/>
              <w:rPr>
                <w:i/>
                <w:iCs/>
              </w:rPr>
            </w:pPr>
          </w:p>
        </w:tc>
      </w:tr>
      <w:tr w:rsidR="00A923FC" w:rsidRPr="003B5C08" w14:paraId="1AF6FC12" w14:textId="77777777" w:rsidTr="00A923FC">
        <w:tc>
          <w:tcPr>
            <w:tcW w:w="3061" w:type="dxa"/>
          </w:tcPr>
          <w:p w14:paraId="21D38D33" w14:textId="02DB426F" w:rsidR="00A923FC" w:rsidRPr="003B5C08" w:rsidRDefault="00A923FC" w:rsidP="00A923FC">
            <w:pPr>
              <w:rPr>
                <w:i/>
                <w:iCs/>
              </w:rPr>
            </w:pPr>
            <w:r w:rsidRPr="003B5C08">
              <w:rPr>
                <w:i/>
                <w:iCs/>
              </w:rPr>
              <w:t xml:space="preserve">Resterend budget jeugdzorg </w:t>
            </w:r>
          </w:p>
        </w:tc>
        <w:tc>
          <w:tcPr>
            <w:tcW w:w="1476" w:type="dxa"/>
          </w:tcPr>
          <w:p w14:paraId="2DEAADB4" w14:textId="1017814F" w:rsidR="00A923FC" w:rsidRPr="003B5C08" w:rsidRDefault="00A923FC" w:rsidP="00A923FC">
            <w:pPr>
              <w:jc w:val="right"/>
              <w:rPr>
                <w:i/>
                <w:iCs/>
              </w:rPr>
            </w:pPr>
            <w:r w:rsidRPr="003B5C08">
              <w:rPr>
                <w:i/>
                <w:iCs/>
              </w:rPr>
              <w:t>135</w:t>
            </w:r>
          </w:p>
        </w:tc>
        <w:tc>
          <w:tcPr>
            <w:tcW w:w="1197" w:type="dxa"/>
          </w:tcPr>
          <w:p w14:paraId="4BDC98F2" w14:textId="4304E5A4" w:rsidR="00A923FC" w:rsidRPr="003B5C08" w:rsidRDefault="00A923FC" w:rsidP="00A923FC">
            <w:pPr>
              <w:jc w:val="right"/>
              <w:rPr>
                <w:i/>
                <w:iCs/>
              </w:rPr>
            </w:pPr>
          </w:p>
        </w:tc>
        <w:tc>
          <w:tcPr>
            <w:tcW w:w="1503" w:type="dxa"/>
          </w:tcPr>
          <w:p w14:paraId="28D051F4" w14:textId="2077FED4" w:rsidR="00A923FC" w:rsidRPr="003B5C08" w:rsidRDefault="00A923FC" w:rsidP="00A923FC">
            <w:pPr>
              <w:jc w:val="right"/>
              <w:rPr>
                <w:i/>
                <w:iCs/>
              </w:rPr>
            </w:pPr>
            <w:r w:rsidRPr="003B5C08">
              <w:rPr>
                <w:i/>
                <w:iCs/>
              </w:rPr>
              <w:t>255.939</w:t>
            </w:r>
          </w:p>
        </w:tc>
        <w:tc>
          <w:tcPr>
            <w:tcW w:w="1879" w:type="dxa"/>
          </w:tcPr>
          <w:p w14:paraId="68E45753" w14:textId="19D4C7D1" w:rsidR="00A923FC" w:rsidRPr="003B5C08" w:rsidRDefault="00A923FC" w:rsidP="00A923FC">
            <w:pPr>
              <w:jc w:val="right"/>
              <w:rPr>
                <w:i/>
                <w:iCs/>
              </w:rPr>
            </w:pPr>
          </w:p>
        </w:tc>
      </w:tr>
      <w:tr w:rsidR="00A923FC" w:rsidRPr="003B5C08" w14:paraId="2CCAAAB3" w14:textId="77777777" w:rsidTr="00A923FC">
        <w:tc>
          <w:tcPr>
            <w:tcW w:w="3061" w:type="dxa"/>
          </w:tcPr>
          <w:p w14:paraId="4919DD6D" w14:textId="27E20D7F" w:rsidR="00A923FC" w:rsidRPr="003B5C08" w:rsidRDefault="00A923FC" w:rsidP="00A923FC">
            <w:pPr>
              <w:rPr>
                <w:i/>
                <w:iCs/>
              </w:rPr>
            </w:pPr>
            <w:r w:rsidRPr="003B5C08">
              <w:rPr>
                <w:i/>
                <w:iCs/>
              </w:rPr>
              <w:t>Over te dragen budget jeugdzorg</w:t>
            </w:r>
          </w:p>
        </w:tc>
        <w:tc>
          <w:tcPr>
            <w:tcW w:w="1476" w:type="dxa"/>
          </w:tcPr>
          <w:p w14:paraId="005086AD" w14:textId="77777777" w:rsidR="00A923FC" w:rsidRPr="003B5C08" w:rsidRDefault="00A923FC" w:rsidP="00A923FC">
            <w:pPr>
              <w:jc w:val="right"/>
              <w:rPr>
                <w:i/>
                <w:iCs/>
              </w:rPr>
            </w:pPr>
          </w:p>
        </w:tc>
        <w:tc>
          <w:tcPr>
            <w:tcW w:w="1197" w:type="dxa"/>
          </w:tcPr>
          <w:p w14:paraId="2C4B59CA" w14:textId="77777777" w:rsidR="00A923FC" w:rsidRPr="003B5C08" w:rsidRDefault="00A923FC" w:rsidP="00A923FC">
            <w:pPr>
              <w:jc w:val="right"/>
              <w:rPr>
                <w:i/>
                <w:iCs/>
              </w:rPr>
            </w:pPr>
          </w:p>
        </w:tc>
        <w:tc>
          <w:tcPr>
            <w:tcW w:w="1503" w:type="dxa"/>
          </w:tcPr>
          <w:p w14:paraId="5564E5D0" w14:textId="77777777" w:rsidR="00A923FC" w:rsidRPr="003B5C08" w:rsidRDefault="00A923FC" w:rsidP="00A923FC">
            <w:pPr>
              <w:jc w:val="right"/>
              <w:rPr>
                <w:i/>
                <w:iCs/>
              </w:rPr>
            </w:pPr>
          </w:p>
          <w:p w14:paraId="174565B4" w14:textId="1AD134E8" w:rsidR="00A923FC" w:rsidRPr="003B5C08" w:rsidRDefault="00A923FC" w:rsidP="00A923FC">
            <w:pPr>
              <w:jc w:val="right"/>
              <w:rPr>
                <w:i/>
                <w:iCs/>
              </w:rPr>
            </w:pPr>
            <w:r w:rsidRPr="003B5C08">
              <w:rPr>
                <w:i/>
                <w:iCs/>
              </w:rPr>
              <w:t>-255.939</w:t>
            </w:r>
          </w:p>
        </w:tc>
        <w:tc>
          <w:tcPr>
            <w:tcW w:w="1879" w:type="dxa"/>
          </w:tcPr>
          <w:p w14:paraId="61C06409" w14:textId="70098B08" w:rsidR="00A923FC" w:rsidRPr="003B5C08" w:rsidRDefault="00A923FC" w:rsidP="00A923FC">
            <w:pPr>
              <w:jc w:val="right"/>
              <w:rPr>
                <w:i/>
                <w:iCs/>
              </w:rPr>
            </w:pPr>
          </w:p>
        </w:tc>
      </w:tr>
      <w:tr w:rsidR="00A923FC" w:rsidRPr="003B5C08" w14:paraId="3ACB7F75" w14:textId="77777777" w:rsidTr="00A923FC">
        <w:tc>
          <w:tcPr>
            <w:tcW w:w="3061" w:type="dxa"/>
          </w:tcPr>
          <w:p w14:paraId="55CDF36A" w14:textId="68FBED2A" w:rsidR="00A923FC" w:rsidRPr="003B5C08" w:rsidRDefault="00A923FC" w:rsidP="00A923FC">
            <w:pPr>
              <w:rPr>
                <w:i/>
                <w:iCs/>
              </w:rPr>
            </w:pPr>
            <w:r w:rsidRPr="003B5C08">
              <w:rPr>
                <w:i/>
                <w:iCs/>
              </w:rPr>
              <w:t>Saldo jeugdzorg</w:t>
            </w:r>
          </w:p>
        </w:tc>
        <w:tc>
          <w:tcPr>
            <w:tcW w:w="1476" w:type="dxa"/>
          </w:tcPr>
          <w:p w14:paraId="59000D50" w14:textId="77777777" w:rsidR="00A923FC" w:rsidRPr="003B5C08" w:rsidRDefault="00A923FC" w:rsidP="00A923FC">
            <w:pPr>
              <w:jc w:val="right"/>
              <w:rPr>
                <w:i/>
                <w:iCs/>
              </w:rPr>
            </w:pPr>
          </w:p>
        </w:tc>
        <w:tc>
          <w:tcPr>
            <w:tcW w:w="1197" w:type="dxa"/>
          </w:tcPr>
          <w:p w14:paraId="720B8DCD" w14:textId="77777777" w:rsidR="00A923FC" w:rsidRPr="003B5C08" w:rsidRDefault="00A923FC" w:rsidP="00A923FC">
            <w:pPr>
              <w:jc w:val="right"/>
              <w:rPr>
                <w:i/>
                <w:iCs/>
              </w:rPr>
            </w:pPr>
          </w:p>
        </w:tc>
        <w:tc>
          <w:tcPr>
            <w:tcW w:w="1503" w:type="dxa"/>
          </w:tcPr>
          <w:p w14:paraId="3B8578C8" w14:textId="441421EC" w:rsidR="00A923FC" w:rsidRPr="003B5C08" w:rsidRDefault="00A923FC" w:rsidP="00A923FC">
            <w:pPr>
              <w:jc w:val="right"/>
              <w:rPr>
                <w:i/>
                <w:iCs/>
              </w:rPr>
            </w:pPr>
            <w:r w:rsidRPr="003B5C08">
              <w:rPr>
                <w:i/>
                <w:iCs/>
              </w:rPr>
              <w:t>0</w:t>
            </w:r>
          </w:p>
        </w:tc>
        <w:tc>
          <w:tcPr>
            <w:tcW w:w="1879" w:type="dxa"/>
          </w:tcPr>
          <w:p w14:paraId="404BE636" w14:textId="55D45668" w:rsidR="00A923FC" w:rsidRPr="003B5C08" w:rsidRDefault="00A923FC" w:rsidP="00A923FC">
            <w:pPr>
              <w:jc w:val="right"/>
              <w:rPr>
                <w:i/>
                <w:iCs/>
              </w:rPr>
            </w:pPr>
          </w:p>
        </w:tc>
      </w:tr>
      <w:tr w:rsidR="00A923FC" w14:paraId="1032200C" w14:textId="77777777" w:rsidTr="00A923FC">
        <w:tc>
          <w:tcPr>
            <w:tcW w:w="3061" w:type="dxa"/>
          </w:tcPr>
          <w:p w14:paraId="13E0E053" w14:textId="77777777" w:rsidR="00A923FC" w:rsidRDefault="00A923FC" w:rsidP="00A923FC"/>
        </w:tc>
        <w:tc>
          <w:tcPr>
            <w:tcW w:w="1476" w:type="dxa"/>
          </w:tcPr>
          <w:p w14:paraId="350A962D" w14:textId="77777777" w:rsidR="00A923FC" w:rsidRDefault="00A923FC" w:rsidP="00A923FC">
            <w:pPr>
              <w:jc w:val="right"/>
            </w:pPr>
          </w:p>
        </w:tc>
        <w:tc>
          <w:tcPr>
            <w:tcW w:w="1197" w:type="dxa"/>
          </w:tcPr>
          <w:p w14:paraId="722FF926" w14:textId="77777777" w:rsidR="00A923FC" w:rsidRDefault="00A923FC" w:rsidP="00A923FC">
            <w:pPr>
              <w:jc w:val="right"/>
            </w:pPr>
          </w:p>
        </w:tc>
        <w:tc>
          <w:tcPr>
            <w:tcW w:w="1503" w:type="dxa"/>
          </w:tcPr>
          <w:p w14:paraId="221ADD5D" w14:textId="77777777" w:rsidR="00A923FC" w:rsidRDefault="00A923FC" w:rsidP="00A923FC">
            <w:pPr>
              <w:jc w:val="right"/>
            </w:pPr>
          </w:p>
        </w:tc>
        <w:tc>
          <w:tcPr>
            <w:tcW w:w="1879" w:type="dxa"/>
          </w:tcPr>
          <w:p w14:paraId="35762339" w14:textId="0A77699A" w:rsidR="00A923FC" w:rsidRDefault="00A923FC" w:rsidP="00A923FC">
            <w:pPr>
              <w:jc w:val="right"/>
            </w:pPr>
          </w:p>
        </w:tc>
      </w:tr>
      <w:tr w:rsidR="00A923FC" w:rsidRPr="003B5C08" w14:paraId="47469F1E" w14:textId="77777777" w:rsidTr="00A923FC">
        <w:tc>
          <w:tcPr>
            <w:tcW w:w="3061" w:type="dxa"/>
          </w:tcPr>
          <w:p w14:paraId="7909FF81" w14:textId="77777777" w:rsidR="00A923FC" w:rsidRPr="003B5C08" w:rsidRDefault="00A923FC" w:rsidP="00A923FC">
            <w:pPr>
              <w:rPr>
                <w:b/>
                <w:bCs/>
              </w:rPr>
            </w:pPr>
            <w:r w:rsidRPr="003B5C08">
              <w:rPr>
                <w:b/>
                <w:bCs/>
              </w:rPr>
              <w:t>Socio-culturele sector</w:t>
            </w:r>
          </w:p>
        </w:tc>
        <w:tc>
          <w:tcPr>
            <w:tcW w:w="1476" w:type="dxa"/>
          </w:tcPr>
          <w:p w14:paraId="42F14F95" w14:textId="17541C27" w:rsidR="00A923FC" w:rsidRPr="003B5C08" w:rsidRDefault="00A923FC" w:rsidP="003B5C08">
            <w:pPr>
              <w:jc w:val="right"/>
              <w:rPr>
                <w:b/>
                <w:bCs/>
              </w:rPr>
            </w:pPr>
            <w:r w:rsidRPr="003B5C08">
              <w:rPr>
                <w:b/>
                <w:bCs/>
              </w:rPr>
              <w:t>11.582</w:t>
            </w:r>
          </w:p>
        </w:tc>
        <w:tc>
          <w:tcPr>
            <w:tcW w:w="1197" w:type="dxa"/>
          </w:tcPr>
          <w:p w14:paraId="6EECE5E2" w14:textId="1F16A62A" w:rsidR="00A923FC" w:rsidRPr="003B5C08" w:rsidRDefault="00A923FC" w:rsidP="003B5C08">
            <w:pPr>
              <w:jc w:val="right"/>
              <w:rPr>
                <w:b/>
                <w:bCs/>
              </w:rPr>
            </w:pPr>
            <w:r w:rsidRPr="003B5C08">
              <w:rPr>
                <w:b/>
                <w:bCs/>
              </w:rPr>
              <w:t>1,10%</w:t>
            </w:r>
          </w:p>
        </w:tc>
        <w:tc>
          <w:tcPr>
            <w:tcW w:w="1503" w:type="dxa"/>
          </w:tcPr>
          <w:p w14:paraId="68CEC5A5" w14:textId="77777777" w:rsidR="00A923FC" w:rsidRPr="003B5C08" w:rsidRDefault="00A923FC" w:rsidP="003B5C08">
            <w:pPr>
              <w:jc w:val="right"/>
              <w:rPr>
                <w:b/>
                <w:bCs/>
              </w:rPr>
            </w:pPr>
          </w:p>
        </w:tc>
        <w:tc>
          <w:tcPr>
            <w:tcW w:w="1879" w:type="dxa"/>
          </w:tcPr>
          <w:p w14:paraId="113C098A" w14:textId="7BAAF6E6" w:rsidR="00A923FC" w:rsidRPr="003B5C08" w:rsidRDefault="00A923FC" w:rsidP="003B5C08">
            <w:pPr>
              <w:jc w:val="right"/>
              <w:rPr>
                <w:b/>
                <w:bCs/>
              </w:rPr>
            </w:pPr>
            <w:r w:rsidRPr="003B5C08">
              <w:rPr>
                <w:b/>
                <w:bCs/>
              </w:rPr>
              <w:t>7.100.195</w:t>
            </w:r>
          </w:p>
        </w:tc>
      </w:tr>
      <w:tr w:rsidR="00A923FC" w14:paraId="0FADF887" w14:textId="77777777" w:rsidTr="00A923FC">
        <w:tc>
          <w:tcPr>
            <w:tcW w:w="3061" w:type="dxa"/>
          </w:tcPr>
          <w:p w14:paraId="0F4209AA" w14:textId="44E9E885" w:rsidR="00A923FC" w:rsidRDefault="00A923FC" w:rsidP="00A923FC">
            <w:r>
              <w:t>Verhoging variabel gedeelte EJT</w:t>
            </w:r>
          </w:p>
        </w:tc>
        <w:tc>
          <w:tcPr>
            <w:tcW w:w="1476" w:type="dxa"/>
          </w:tcPr>
          <w:p w14:paraId="55A85054" w14:textId="77777777" w:rsidR="00A923FC" w:rsidRDefault="00A923FC" w:rsidP="00A923FC">
            <w:pPr>
              <w:jc w:val="right"/>
            </w:pPr>
          </w:p>
        </w:tc>
        <w:tc>
          <w:tcPr>
            <w:tcW w:w="1197" w:type="dxa"/>
          </w:tcPr>
          <w:p w14:paraId="73798A95" w14:textId="3E86D50E" w:rsidR="00A923FC" w:rsidRDefault="00A923FC" w:rsidP="00A923FC">
            <w:pPr>
              <w:jc w:val="right"/>
            </w:pPr>
            <w:r>
              <w:t>-1,10%</w:t>
            </w:r>
          </w:p>
        </w:tc>
        <w:tc>
          <w:tcPr>
            <w:tcW w:w="1503" w:type="dxa"/>
          </w:tcPr>
          <w:p w14:paraId="7CA5ADB3" w14:textId="77777777" w:rsidR="00A923FC" w:rsidRDefault="00A923FC" w:rsidP="00A923FC">
            <w:pPr>
              <w:jc w:val="right"/>
            </w:pPr>
          </w:p>
        </w:tc>
        <w:tc>
          <w:tcPr>
            <w:tcW w:w="1879" w:type="dxa"/>
          </w:tcPr>
          <w:p w14:paraId="18C66F71" w14:textId="5F8140F4" w:rsidR="00A923FC" w:rsidRDefault="00A923FC" w:rsidP="00A923FC">
            <w:pPr>
              <w:jc w:val="right"/>
            </w:pPr>
            <w:r>
              <w:t>7.100.195</w:t>
            </w:r>
          </w:p>
        </w:tc>
      </w:tr>
      <w:tr w:rsidR="00A923FC" w14:paraId="6EECFF67" w14:textId="77777777" w:rsidTr="00A923FC">
        <w:tc>
          <w:tcPr>
            <w:tcW w:w="3061" w:type="dxa"/>
          </w:tcPr>
          <w:p w14:paraId="10A4B9AD" w14:textId="11F80A4E" w:rsidR="00A923FC" w:rsidRDefault="00A923FC" w:rsidP="00A923FC">
            <w:r>
              <w:t>Saldo socio-culturele sector</w:t>
            </w:r>
          </w:p>
        </w:tc>
        <w:tc>
          <w:tcPr>
            <w:tcW w:w="1476" w:type="dxa"/>
          </w:tcPr>
          <w:p w14:paraId="6E939034" w14:textId="77777777" w:rsidR="00A923FC" w:rsidRDefault="00A923FC" w:rsidP="00A923FC">
            <w:pPr>
              <w:jc w:val="right"/>
            </w:pPr>
          </w:p>
        </w:tc>
        <w:tc>
          <w:tcPr>
            <w:tcW w:w="1197" w:type="dxa"/>
          </w:tcPr>
          <w:p w14:paraId="1A73DB3F" w14:textId="31E4C0EA" w:rsidR="00A923FC" w:rsidRDefault="00A923FC" w:rsidP="00A923FC">
            <w:pPr>
              <w:jc w:val="right"/>
            </w:pPr>
          </w:p>
        </w:tc>
        <w:tc>
          <w:tcPr>
            <w:tcW w:w="1503" w:type="dxa"/>
          </w:tcPr>
          <w:p w14:paraId="215CFFD3" w14:textId="77777777" w:rsidR="00A923FC" w:rsidRDefault="00A923FC" w:rsidP="00A923FC">
            <w:pPr>
              <w:jc w:val="right"/>
            </w:pPr>
          </w:p>
        </w:tc>
        <w:tc>
          <w:tcPr>
            <w:tcW w:w="1879" w:type="dxa"/>
          </w:tcPr>
          <w:p w14:paraId="69AEB89B" w14:textId="7B059CCB" w:rsidR="00A923FC" w:rsidRDefault="00A923FC" w:rsidP="00A923FC">
            <w:pPr>
              <w:jc w:val="right"/>
            </w:pPr>
            <w:r>
              <w:t>0</w:t>
            </w:r>
          </w:p>
        </w:tc>
      </w:tr>
      <w:tr w:rsidR="00A923FC" w14:paraId="59644793" w14:textId="77777777" w:rsidTr="00A923FC">
        <w:tc>
          <w:tcPr>
            <w:tcW w:w="3061" w:type="dxa"/>
          </w:tcPr>
          <w:p w14:paraId="36FE80D9" w14:textId="77777777" w:rsidR="00A923FC" w:rsidRDefault="00A923FC" w:rsidP="00A923FC"/>
        </w:tc>
        <w:tc>
          <w:tcPr>
            <w:tcW w:w="1476" w:type="dxa"/>
          </w:tcPr>
          <w:p w14:paraId="5CA1D9B9" w14:textId="77777777" w:rsidR="00A923FC" w:rsidRDefault="00A923FC" w:rsidP="00A923FC">
            <w:pPr>
              <w:jc w:val="right"/>
            </w:pPr>
          </w:p>
        </w:tc>
        <w:tc>
          <w:tcPr>
            <w:tcW w:w="1197" w:type="dxa"/>
          </w:tcPr>
          <w:p w14:paraId="482A86B1" w14:textId="77777777" w:rsidR="00A923FC" w:rsidRDefault="00A923FC" w:rsidP="00A923FC">
            <w:pPr>
              <w:jc w:val="right"/>
            </w:pPr>
          </w:p>
        </w:tc>
        <w:tc>
          <w:tcPr>
            <w:tcW w:w="1503" w:type="dxa"/>
          </w:tcPr>
          <w:p w14:paraId="2B5970BF" w14:textId="77777777" w:rsidR="00A923FC" w:rsidRDefault="00A923FC" w:rsidP="00A923FC">
            <w:pPr>
              <w:jc w:val="right"/>
            </w:pPr>
          </w:p>
        </w:tc>
        <w:tc>
          <w:tcPr>
            <w:tcW w:w="1879" w:type="dxa"/>
          </w:tcPr>
          <w:p w14:paraId="227E1124" w14:textId="07CF00AC" w:rsidR="00A923FC" w:rsidRDefault="00A923FC" w:rsidP="00A923FC">
            <w:pPr>
              <w:jc w:val="right"/>
            </w:pPr>
          </w:p>
        </w:tc>
      </w:tr>
      <w:tr w:rsidR="00A923FC" w:rsidRPr="003B5C08" w14:paraId="3C7B0AAC" w14:textId="77777777" w:rsidTr="00A923FC">
        <w:tc>
          <w:tcPr>
            <w:tcW w:w="3061" w:type="dxa"/>
          </w:tcPr>
          <w:p w14:paraId="7B530D46" w14:textId="77777777" w:rsidR="00A923FC" w:rsidRPr="003B5C08" w:rsidRDefault="00A923FC" w:rsidP="00A923FC">
            <w:pPr>
              <w:rPr>
                <w:b/>
                <w:bCs/>
              </w:rPr>
            </w:pPr>
            <w:r w:rsidRPr="003B5C08">
              <w:rPr>
                <w:b/>
                <w:bCs/>
              </w:rPr>
              <w:t>Totaal</w:t>
            </w:r>
          </w:p>
        </w:tc>
        <w:tc>
          <w:tcPr>
            <w:tcW w:w="1476" w:type="dxa"/>
          </w:tcPr>
          <w:p w14:paraId="367CCC7A" w14:textId="51DE8306" w:rsidR="00A923FC" w:rsidRPr="003B5C08" w:rsidRDefault="00A923FC" w:rsidP="003B5C08">
            <w:pPr>
              <w:jc w:val="right"/>
              <w:rPr>
                <w:b/>
                <w:bCs/>
              </w:rPr>
            </w:pPr>
            <w:r w:rsidRPr="003B5C08">
              <w:rPr>
                <w:b/>
                <w:bCs/>
              </w:rPr>
              <w:t>40.636</w:t>
            </w:r>
          </w:p>
        </w:tc>
        <w:tc>
          <w:tcPr>
            <w:tcW w:w="1197" w:type="dxa"/>
          </w:tcPr>
          <w:p w14:paraId="457D0872" w14:textId="2E0FFD7F" w:rsidR="00A923FC" w:rsidRPr="003B5C08" w:rsidRDefault="00A923FC" w:rsidP="003B5C08">
            <w:pPr>
              <w:jc w:val="right"/>
              <w:rPr>
                <w:b/>
                <w:bCs/>
              </w:rPr>
            </w:pPr>
          </w:p>
        </w:tc>
        <w:tc>
          <w:tcPr>
            <w:tcW w:w="1503" w:type="dxa"/>
          </w:tcPr>
          <w:p w14:paraId="3ED50C79" w14:textId="77777777" w:rsidR="00A923FC" w:rsidRPr="003B5C08" w:rsidRDefault="00A923FC" w:rsidP="003B5C08">
            <w:pPr>
              <w:jc w:val="right"/>
              <w:rPr>
                <w:b/>
                <w:bCs/>
              </w:rPr>
            </w:pPr>
          </w:p>
        </w:tc>
        <w:tc>
          <w:tcPr>
            <w:tcW w:w="1879" w:type="dxa"/>
          </w:tcPr>
          <w:p w14:paraId="68B9D707" w14:textId="214713F3" w:rsidR="00A923FC" w:rsidRPr="003B5C08" w:rsidRDefault="00A923FC" w:rsidP="003B5C08">
            <w:pPr>
              <w:jc w:val="right"/>
              <w:rPr>
                <w:b/>
                <w:bCs/>
              </w:rPr>
            </w:pPr>
            <w:r w:rsidRPr="003B5C08">
              <w:rPr>
                <w:b/>
                <w:bCs/>
              </w:rPr>
              <w:t>95.558.588</w:t>
            </w:r>
          </w:p>
        </w:tc>
      </w:tr>
    </w:tbl>
    <w:p w14:paraId="766A75A8" w14:textId="4F20D672" w:rsidR="00B26883" w:rsidRDefault="00B26883" w:rsidP="0016335A">
      <w:pPr>
        <w:rPr>
          <w:b/>
        </w:rPr>
      </w:pPr>
    </w:p>
    <w:p w14:paraId="70B0CB7E" w14:textId="6B77285E" w:rsidR="00A4165D" w:rsidRDefault="009074A0" w:rsidP="0016335A">
      <w:pPr>
        <w:rPr>
          <w:b/>
        </w:rPr>
      </w:pPr>
      <w:r w:rsidRPr="00157609">
        <w:t>Gelet op het feit dat de berekeningen van de meerkost van de uitrol van de IFIC-barema’s en van de voorafnames gebaseerd zijn op een bevraging bij een representatieve steekproef van zorgvoorzieningen bij de lokale besturen</w:t>
      </w:r>
      <w:r>
        <w:t xml:space="preserve"> en dat de </w:t>
      </w:r>
      <w:proofErr w:type="spellStart"/>
      <w:r>
        <w:t>meerkost</w:t>
      </w:r>
      <w:proofErr w:type="spellEnd"/>
      <w:r>
        <w:t xml:space="preserve"> </w:t>
      </w:r>
      <w:proofErr w:type="spellStart"/>
      <w:r>
        <w:t>maximalistisch</w:t>
      </w:r>
      <w:proofErr w:type="spellEnd"/>
      <w:r>
        <w:t xml:space="preserve"> berekend is (e</w:t>
      </w:r>
      <w:r w:rsidRPr="009074A0">
        <w:t xml:space="preserve">erst selectie </w:t>
      </w:r>
      <w:r>
        <w:t xml:space="preserve">van de </w:t>
      </w:r>
      <w:r w:rsidRPr="009074A0">
        <w:t>instappers o</w:t>
      </w:r>
      <w:r>
        <w:t xml:space="preserve">p basis van het </w:t>
      </w:r>
      <w:r w:rsidRPr="009074A0">
        <w:t xml:space="preserve">resultaat (financieel voordeel/nadeel) op de resterende loopbaan, nadien berekening </w:t>
      </w:r>
      <w:r>
        <w:t xml:space="preserve">van de </w:t>
      </w:r>
      <w:r w:rsidRPr="009074A0">
        <w:t xml:space="preserve">meerkost </w:t>
      </w:r>
      <w:r>
        <w:t xml:space="preserve">van de </w:t>
      </w:r>
      <w:r w:rsidRPr="009074A0">
        <w:t>instappers voor het eerstvolgende jaar</w:t>
      </w:r>
      <w:r>
        <w:t xml:space="preserve">), is de kostprijs van de meerkost eerder over- dan onderschat en </w:t>
      </w:r>
      <w:r w:rsidR="00D1155B">
        <w:t xml:space="preserve">is </w:t>
      </w:r>
      <w:r>
        <w:t>een klein tekort (minder dan 1%) aanvaardbaar</w:t>
      </w:r>
      <w:r w:rsidR="00A4165D">
        <w:t>:</w:t>
      </w:r>
      <w:r w:rsidR="00A4165D">
        <w:br/>
        <w:t xml:space="preserve">- Geregionaliseerde sectoren: </w:t>
      </w:r>
      <w:r w:rsidR="00A4165D">
        <w:tab/>
        <w:t>315.714 (</w:t>
      </w:r>
      <w:r w:rsidR="00A923FC">
        <w:t>0,51</w:t>
      </w:r>
      <w:r w:rsidR="00A4165D">
        <w:t>%</w:t>
      </w:r>
      <w:r w:rsidR="00A923FC">
        <w:t xml:space="preserve"> van 62.378.915</w:t>
      </w:r>
      <w:r w:rsidR="00A4165D">
        <w:t>)</w:t>
      </w:r>
      <w:r w:rsidR="00A4165D">
        <w:br/>
        <w:t>- klassieke VIA-sectoren:</w:t>
      </w:r>
      <w:r w:rsidR="00A4165D">
        <w:tab/>
        <w:t>216.870 (</w:t>
      </w:r>
      <w:r w:rsidR="00A923FC">
        <w:t>0,83</w:t>
      </w:r>
      <w:r w:rsidR="00A4165D">
        <w:t>%</w:t>
      </w:r>
      <w:r w:rsidR="00A923FC">
        <w:t xml:space="preserve"> van 26.079.478</w:t>
      </w:r>
      <w:r w:rsidR="00A4165D">
        <w:t>)</w:t>
      </w:r>
    </w:p>
    <w:p w14:paraId="6D957772" w14:textId="767E275E" w:rsidR="00B96E77" w:rsidRPr="00B96E77" w:rsidRDefault="00B96E77" w:rsidP="00B96E77">
      <w:pPr>
        <w:pStyle w:val="Lijstalinea"/>
        <w:numPr>
          <w:ilvl w:val="0"/>
          <w:numId w:val="12"/>
        </w:numPr>
        <w:rPr>
          <w:b/>
          <w:bCs/>
          <w:sz w:val="24"/>
          <w:szCs w:val="24"/>
        </w:rPr>
      </w:pPr>
      <w:r w:rsidRPr="00B96E77">
        <w:rPr>
          <w:b/>
          <w:bCs/>
          <w:sz w:val="24"/>
          <w:szCs w:val="24"/>
        </w:rPr>
        <w:t>Datum van inwerkingtreding</w:t>
      </w:r>
    </w:p>
    <w:p w14:paraId="60B929AC" w14:textId="35CF4FA8" w:rsidR="00B96E77" w:rsidRDefault="0067271F" w:rsidP="0016335A">
      <w:pPr>
        <w:rPr>
          <w:bCs/>
        </w:rPr>
      </w:pPr>
      <w:r>
        <w:rPr>
          <w:bCs/>
        </w:rPr>
        <w:t xml:space="preserve">De </w:t>
      </w:r>
      <w:r w:rsidR="002F26F7">
        <w:rPr>
          <w:bCs/>
        </w:rPr>
        <w:t xml:space="preserve">verhoging van de eindejaarstoelage </w:t>
      </w:r>
      <w:r w:rsidR="00CA107D">
        <w:rPr>
          <w:bCs/>
        </w:rPr>
        <w:t xml:space="preserve">heeft de volgende impact </w:t>
      </w:r>
      <w:r>
        <w:rPr>
          <w:bCs/>
        </w:rPr>
        <w:t>op het budget 2021</w:t>
      </w:r>
      <w:r w:rsidR="002F26F7">
        <w:rPr>
          <w:bCs/>
        </w:rPr>
        <w:t>:</w:t>
      </w:r>
    </w:p>
    <w:tbl>
      <w:tblPr>
        <w:tblStyle w:val="Tabelraster"/>
        <w:tblW w:w="0" w:type="auto"/>
        <w:tblLook w:val="04A0" w:firstRow="1" w:lastRow="0" w:firstColumn="1" w:lastColumn="0" w:noHBand="0" w:noVBand="1"/>
      </w:tblPr>
      <w:tblGrid>
        <w:gridCol w:w="2996"/>
        <w:gridCol w:w="1919"/>
        <w:gridCol w:w="2279"/>
      </w:tblGrid>
      <w:tr w:rsidR="002F26F7" w:rsidRPr="00DD7F55" w14:paraId="762DFB9F" w14:textId="77777777" w:rsidTr="0099424C">
        <w:tc>
          <w:tcPr>
            <w:tcW w:w="2996" w:type="dxa"/>
          </w:tcPr>
          <w:p w14:paraId="7DF50792" w14:textId="77777777" w:rsidR="002F26F7" w:rsidRPr="00DD7F55" w:rsidRDefault="002F26F7" w:rsidP="0099424C">
            <w:pPr>
              <w:rPr>
                <w:b/>
                <w:bCs/>
              </w:rPr>
            </w:pPr>
            <w:r w:rsidRPr="00DD7F55">
              <w:rPr>
                <w:b/>
                <w:bCs/>
              </w:rPr>
              <w:t>Sector</w:t>
            </w:r>
          </w:p>
        </w:tc>
        <w:tc>
          <w:tcPr>
            <w:tcW w:w="1919" w:type="dxa"/>
          </w:tcPr>
          <w:p w14:paraId="2933D295" w14:textId="77777777" w:rsidR="002F26F7" w:rsidRPr="00DD7F55" w:rsidRDefault="002F26F7" w:rsidP="0099424C">
            <w:pPr>
              <w:jc w:val="right"/>
              <w:rPr>
                <w:b/>
                <w:bCs/>
              </w:rPr>
            </w:pPr>
            <w:r>
              <w:rPr>
                <w:b/>
                <w:bCs/>
              </w:rPr>
              <w:t>% van de loonmassa</w:t>
            </w:r>
          </w:p>
        </w:tc>
        <w:tc>
          <w:tcPr>
            <w:tcW w:w="2279" w:type="dxa"/>
          </w:tcPr>
          <w:p w14:paraId="4422629D" w14:textId="740ADF63" w:rsidR="002F26F7" w:rsidRPr="00DD7F55" w:rsidRDefault="002F26F7" w:rsidP="0099424C">
            <w:pPr>
              <w:jc w:val="right"/>
              <w:rPr>
                <w:b/>
                <w:bCs/>
              </w:rPr>
            </w:pPr>
            <w:r w:rsidRPr="00DD7F55">
              <w:rPr>
                <w:b/>
                <w:bCs/>
              </w:rPr>
              <w:t>Budget</w:t>
            </w:r>
            <w:r w:rsidR="00705CF1">
              <w:rPr>
                <w:b/>
                <w:bCs/>
              </w:rPr>
              <w:t xml:space="preserve"> 2021</w:t>
            </w:r>
          </w:p>
        </w:tc>
      </w:tr>
      <w:tr w:rsidR="002F26F7" w:rsidRPr="009074A0" w14:paraId="426E1343" w14:textId="77777777" w:rsidTr="0099424C">
        <w:tc>
          <w:tcPr>
            <w:tcW w:w="2996" w:type="dxa"/>
          </w:tcPr>
          <w:p w14:paraId="5D1AF3C1" w14:textId="77777777" w:rsidR="002F26F7" w:rsidRPr="004D0BCF" w:rsidRDefault="002F26F7" w:rsidP="0099424C">
            <w:pPr>
              <w:rPr>
                <w:b/>
                <w:bCs/>
                <w:i/>
                <w:iCs/>
              </w:rPr>
            </w:pPr>
            <w:r w:rsidRPr="004D0BCF">
              <w:rPr>
                <w:b/>
                <w:bCs/>
                <w:i/>
                <w:iCs/>
              </w:rPr>
              <w:t>Geregionaliseerde sectoren</w:t>
            </w:r>
          </w:p>
        </w:tc>
        <w:tc>
          <w:tcPr>
            <w:tcW w:w="1919" w:type="dxa"/>
          </w:tcPr>
          <w:p w14:paraId="78AD4400" w14:textId="77777777" w:rsidR="002F26F7" w:rsidRPr="004D0BCF" w:rsidRDefault="002F26F7" w:rsidP="0099424C">
            <w:pPr>
              <w:jc w:val="right"/>
              <w:rPr>
                <w:b/>
                <w:bCs/>
                <w:i/>
                <w:iCs/>
              </w:rPr>
            </w:pPr>
            <w:r w:rsidRPr="004D0BCF">
              <w:rPr>
                <w:b/>
                <w:bCs/>
                <w:i/>
                <w:iCs/>
              </w:rPr>
              <w:t>6,00%</w:t>
            </w:r>
          </w:p>
        </w:tc>
        <w:tc>
          <w:tcPr>
            <w:tcW w:w="2279" w:type="dxa"/>
          </w:tcPr>
          <w:p w14:paraId="2A16A96A" w14:textId="77777777" w:rsidR="002F26F7" w:rsidRPr="004D0BCF" w:rsidRDefault="002F26F7" w:rsidP="0099424C">
            <w:pPr>
              <w:jc w:val="right"/>
              <w:rPr>
                <w:b/>
                <w:bCs/>
                <w:i/>
                <w:iCs/>
              </w:rPr>
            </w:pPr>
            <w:r w:rsidRPr="004D0BCF">
              <w:rPr>
                <w:b/>
                <w:bCs/>
                <w:i/>
                <w:iCs/>
              </w:rPr>
              <w:t>62.378.915</w:t>
            </w:r>
          </w:p>
        </w:tc>
      </w:tr>
      <w:tr w:rsidR="002F26F7" w14:paraId="56330DFD" w14:textId="77777777" w:rsidTr="0099424C">
        <w:tc>
          <w:tcPr>
            <w:tcW w:w="2996" w:type="dxa"/>
          </w:tcPr>
          <w:p w14:paraId="13E5BD52" w14:textId="47CF5EDD" w:rsidR="002F26F7" w:rsidRDefault="002F26F7" w:rsidP="0099424C">
            <w:r>
              <w:t>Verhoging variabel gedeelte EJT 2020</w:t>
            </w:r>
          </w:p>
        </w:tc>
        <w:tc>
          <w:tcPr>
            <w:tcW w:w="1919" w:type="dxa"/>
          </w:tcPr>
          <w:p w14:paraId="29E1DBD4" w14:textId="77777777" w:rsidR="002F26F7" w:rsidRDefault="002F26F7" w:rsidP="0099424C">
            <w:pPr>
              <w:jc w:val="right"/>
            </w:pPr>
          </w:p>
          <w:p w14:paraId="68B18437" w14:textId="0D8E5F12" w:rsidR="002F26F7" w:rsidRDefault="002F26F7" w:rsidP="0099424C">
            <w:pPr>
              <w:jc w:val="right"/>
            </w:pPr>
            <w:r>
              <w:t>-1,10%</w:t>
            </w:r>
          </w:p>
        </w:tc>
        <w:tc>
          <w:tcPr>
            <w:tcW w:w="2279" w:type="dxa"/>
          </w:tcPr>
          <w:p w14:paraId="203FB386" w14:textId="77777777" w:rsidR="002F26F7" w:rsidRDefault="002F26F7" w:rsidP="0099424C">
            <w:pPr>
              <w:jc w:val="right"/>
            </w:pPr>
          </w:p>
          <w:p w14:paraId="7D2A2DFC" w14:textId="0B99A445" w:rsidR="002F26F7" w:rsidRDefault="002F26F7" w:rsidP="0099424C">
            <w:pPr>
              <w:jc w:val="right"/>
            </w:pPr>
            <w:r>
              <w:t>-11.436.133</w:t>
            </w:r>
          </w:p>
        </w:tc>
      </w:tr>
      <w:tr w:rsidR="002F26F7" w14:paraId="316798DB" w14:textId="77777777" w:rsidTr="0099424C">
        <w:tc>
          <w:tcPr>
            <w:tcW w:w="2996" w:type="dxa"/>
          </w:tcPr>
          <w:p w14:paraId="7FAC7D0C" w14:textId="3C9979CC" w:rsidR="002F26F7" w:rsidRDefault="002F26F7" w:rsidP="0099424C">
            <w:r>
              <w:t>Verhoging vast gedeelte EJT 2020</w:t>
            </w:r>
          </w:p>
        </w:tc>
        <w:tc>
          <w:tcPr>
            <w:tcW w:w="1919" w:type="dxa"/>
          </w:tcPr>
          <w:p w14:paraId="1ECFA843" w14:textId="77777777" w:rsidR="002F26F7" w:rsidRDefault="002F26F7" w:rsidP="0099424C">
            <w:pPr>
              <w:jc w:val="right"/>
            </w:pPr>
          </w:p>
          <w:p w14:paraId="78B5E755" w14:textId="58BB26E3" w:rsidR="002F26F7" w:rsidRDefault="002F26F7" w:rsidP="0099424C">
            <w:pPr>
              <w:jc w:val="right"/>
            </w:pPr>
            <w:r>
              <w:t>-0,35%</w:t>
            </w:r>
          </w:p>
        </w:tc>
        <w:tc>
          <w:tcPr>
            <w:tcW w:w="2279" w:type="dxa"/>
          </w:tcPr>
          <w:p w14:paraId="3D8D7866" w14:textId="77777777" w:rsidR="002F26F7" w:rsidRDefault="002F26F7" w:rsidP="0099424C">
            <w:pPr>
              <w:jc w:val="right"/>
            </w:pPr>
          </w:p>
          <w:p w14:paraId="7578ABE6" w14:textId="46D6E7F5" w:rsidR="002F26F7" w:rsidRDefault="002F26F7" w:rsidP="0099424C">
            <w:pPr>
              <w:jc w:val="right"/>
            </w:pPr>
            <w:r>
              <w:t>-3.638.769</w:t>
            </w:r>
          </w:p>
        </w:tc>
      </w:tr>
      <w:tr w:rsidR="002F26F7" w14:paraId="7DB1F90B" w14:textId="77777777" w:rsidTr="00C33761">
        <w:tc>
          <w:tcPr>
            <w:tcW w:w="2996" w:type="dxa"/>
          </w:tcPr>
          <w:p w14:paraId="188CA8FB" w14:textId="7148C19A" w:rsidR="002F26F7" w:rsidRDefault="002F26F7" w:rsidP="002F26F7">
            <w:r>
              <w:t>Verhoging variabel gedeelte EJT 2021</w:t>
            </w:r>
          </w:p>
        </w:tc>
        <w:tc>
          <w:tcPr>
            <w:tcW w:w="1919" w:type="dxa"/>
          </w:tcPr>
          <w:p w14:paraId="2A701606" w14:textId="77777777" w:rsidR="002F26F7" w:rsidRDefault="002F26F7" w:rsidP="002F26F7">
            <w:pPr>
              <w:jc w:val="right"/>
            </w:pPr>
          </w:p>
          <w:p w14:paraId="673B5596" w14:textId="1F76C4FE" w:rsidR="002F26F7" w:rsidRDefault="002F26F7" w:rsidP="002F26F7">
            <w:pPr>
              <w:jc w:val="right"/>
            </w:pPr>
            <w:r>
              <w:t>-1,10%</w:t>
            </w:r>
          </w:p>
        </w:tc>
        <w:tc>
          <w:tcPr>
            <w:tcW w:w="2279" w:type="dxa"/>
          </w:tcPr>
          <w:p w14:paraId="5C005256" w14:textId="77777777" w:rsidR="002F26F7" w:rsidRDefault="002F26F7" w:rsidP="002F26F7">
            <w:pPr>
              <w:jc w:val="right"/>
            </w:pPr>
          </w:p>
          <w:p w14:paraId="6A4F425E" w14:textId="13638D3A" w:rsidR="002F26F7" w:rsidRDefault="002F26F7" w:rsidP="002F26F7">
            <w:pPr>
              <w:jc w:val="right"/>
            </w:pPr>
            <w:r>
              <w:t>-11.436.133</w:t>
            </w:r>
          </w:p>
        </w:tc>
      </w:tr>
      <w:tr w:rsidR="002F26F7" w14:paraId="551CAA92" w14:textId="77777777" w:rsidTr="0099424C">
        <w:tc>
          <w:tcPr>
            <w:tcW w:w="2996" w:type="dxa"/>
          </w:tcPr>
          <w:p w14:paraId="0D310141" w14:textId="793576F6" w:rsidR="002F26F7" w:rsidRDefault="002F26F7" w:rsidP="002F26F7">
            <w:r>
              <w:t>Verhoging vast gedeelte EJT 2021</w:t>
            </w:r>
          </w:p>
        </w:tc>
        <w:tc>
          <w:tcPr>
            <w:tcW w:w="1919" w:type="dxa"/>
          </w:tcPr>
          <w:p w14:paraId="7105EE73" w14:textId="77777777" w:rsidR="002F26F7" w:rsidRDefault="002F26F7" w:rsidP="002F26F7">
            <w:pPr>
              <w:jc w:val="right"/>
            </w:pPr>
          </w:p>
          <w:p w14:paraId="2C09C82C" w14:textId="29099E2D" w:rsidR="002F26F7" w:rsidRDefault="002F26F7" w:rsidP="002F26F7">
            <w:pPr>
              <w:jc w:val="right"/>
            </w:pPr>
            <w:r>
              <w:t>-0,35%</w:t>
            </w:r>
          </w:p>
        </w:tc>
        <w:tc>
          <w:tcPr>
            <w:tcW w:w="2279" w:type="dxa"/>
          </w:tcPr>
          <w:p w14:paraId="000F0112" w14:textId="77777777" w:rsidR="002F26F7" w:rsidRDefault="002F26F7" w:rsidP="002F26F7">
            <w:pPr>
              <w:jc w:val="right"/>
            </w:pPr>
          </w:p>
          <w:p w14:paraId="0E51043F" w14:textId="5AA8D0E0" w:rsidR="002F26F7" w:rsidRDefault="002F26F7" w:rsidP="002F26F7">
            <w:pPr>
              <w:jc w:val="right"/>
            </w:pPr>
            <w:r>
              <w:t>-3.638.769</w:t>
            </w:r>
          </w:p>
        </w:tc>
      </w:tr>
      <w:tr w:rsidR="002F26F7" w14:paraId="27C73998" w14:textId="77777777" w:rsidTr="0099424C">
        <w:tc>
          <w:tcPr>
            <w:tcW w:w="2996" w:type="dxa"/>
          </w:tcPr>
          <w:p w14:paraId="15E998EF" w14:textId="41A00526" w:rsidR="002F26F7" w:rsidRDefault="002F26F7" w:rsidP="002F26F7">
            <w:r>
              <w:t>Totaal</w:t>
            </w:r>
          </w:p>
        </w:tc>
        <w:tc>
          <w:tcPr>
            <w:tcW w:w="1919" w:type="dxa"/>
          </w:tcPr>
          <w:p w14:paraId="3D9CD57A" w14:textId="7F36C3BD" w:rsidR="002F26F7" w:rsidRDefault="002F26F7" w:rsidP="002F26F7">
            <w:pPr>
              <w:jc w:val="right"/>
            </w:pPr>
            <w:r>
              <w:t>-2,90%</w:t>
            </w:r>
          </w:p>
        </w:tc>
        <w:tc>
          <w:tcPr>
            <w:tcW w:w="2279" w:type="dxa"/>
          </w:tcPr>
          <w:p w14:paraId="44B67C31" w14:textId="5D6978C5" w:rsidR="002F26F7" w:rsidRDefault="002F26F7" w:rsidP="002F26F7">
            <w:pPr>
              <w:jc w:val="right"/>
            </w:pPr>
            <w:r>
              <w:t>30.149.804</w:t>
            </w:r>
          </w:p>
        </w:tc>
      </w:tr>
      <w:tr w:rsidR="002F26F7" w:rsidRPr="009074A0" w14:paraId="3534DB02" w14:textId="77777777" w:rsidTr="0099424C">
        <w:tc>
          <w:tcPr>
            <w:tcW w:w="2996" w:type="dxa"/>
          </w:tcPr>
          <w:p w14:paraId="6E5FDE9A" w14:textId="358C7D49" w:rsidR="002F26F7" w:rsidRPr="004D0BCF" w:rsidRDefault="002F26F7" w:rsidP="002F26F7">
            <w:pPr>
              <w:rPr>
                <w:b/>
                <w:bCs/>
                <w:i/>
                <w:iCs/>
              </w:rPr>
            </w:pPr>
            <w:r w:rsidRPr="004D0BCF">
              <w:rPr>
                <w:b/>
                <w:bCs/>
                <w:i/>
                <w:iCs/>
              </w:rPr>
              <w:t>Resterend budget koopkracht 2021</w:t>
            </w:r>
          </w:p>
        </w:tc>
        <w:tc>
          <w:tcPr>
            <w:tcW w:w="1919" w:type="dxa"/>
          </w:tcPr>
          <w:p w14:paraId="7D83ADEF" w14:textId="77777777" w:rsidR="002F26F7" w:rsidRPr="004D0BCF" w:rsidRDefault="002F26F7" w:rsidP="002F26F7">
            <w:pPr>
              <w:jc w:val="right"/>
              <w:rPr>
                <w:b/>
                <w:bCs/>
                <w:i/>
                <w:iCs/>
              </w:rPr>
            </w:pPr>
          </w:p>
          <w:p w14:paraId="5F7FED1B" w14:textId="69AF19F5" w:rsidR="002F26F7" w:rsidRPr="004D0BCF" w:rsidRDefault="002F26F7" w:rsidP="002F26F7">
            <w:pPr>
              <w:jc w:val="right"/>
              <w:rPr>
                <w:b/>
                <w:bCs/>
                <w:i/>
                <w:iCs/>
              </w:rPr>
            </w:pPr>
            <w:r w:rsidRPr="004D0BCF">
              <w:rPr>
                <w:b/>
                <w:bCs/>
                <w:i/>
                <w:iCs/>
              </w:rPr>
              <w:t>3,10%</w:t>
            </w:r>
          </w:p>
        </w:tc>
        <w:tc>
          <w:tcPr>
            <w:tcW w:w="2279" w:type="dxa"/>
          </w:tcPr>
          <w:p w14:paraId="0D7EE7D0" w14:textId="77777777" w:rsidR="002F26F7" w:rsidRPr="004D0BCF" w:rsidRDefault="002F26F7" w:rsidP="002F26F7">
            <w:pPr>
              <w:jc w:val="right"/>
              <w:rPr>
                <w:b/>
                <w:bCs/>
                <w:i/>
                <w:iCs/>
              </w:rPr>
            </w:pPr>
          </w:p>
          <w:p w14:paraId="49B80F6E" w14:textId="3FB4932C" w:rsidR="002F26F7" w:rsidRPr="004D0BCF" w:rsidRDefault="002F26F7" w:rsidP="002F26F7">
            <w:pPr>
              <w:jc w:val="right"/>
              <w:rPr>
                <w:b/>
                <w:bCs/>
                <w:i/>
                <w:iCs/>
              </w:rPr>
            </w:pPr>
            <w:r w:rsidRPr="004D0BCF">
              <w:rPr>
                <w:b/>
                <w:bCs/>
                <w:i/>
                <w:iCs/>
              </w:rPr>
              <w:t>32.229.111</w:t>
            </w:r>
          </w:p>
        </w:tc>
      </w:tr>
      <w:tr w:rsidR="002F26F7" w:rsidRPr="00CA107D" w14:paraId="2417E90F" w14:textId="77777777" w:rsidTr="0099424C">
        <w:tc>
          <w:tcPr>
            <w:tcW w:w="2996" w:type="dxa"/>
          </w:tcPr>
          <w:p w14:paraId="47C2B2B8" w14:textId="2BF15C85" w:rsidR="002F26F7" w:rsidRPr="00CA107D" w:rsidRDefault="00CA107D" w:rsidP="002F26F7">
            <w:pPr>
              <w:rPr>
                <w:b/>
                <w:bCs/>
                <w:i/>
                <w:iCs/>
              </w:rPr>
            </w:pPr>
            <w:r w:rsidRPr="00CA107D">
              <w:rPr>
                <w:b/>
                <w:bCs/>
                <w:i/>
                <w:iCs/>
              </w:rPr>
              <w:t>In % van het totale budget 2021</w:t>
            </w:r>
          </w:p>
        </w:tc>
        <w:tc>
          <w:tcPr>
            <w:tcW w:w="1919" w:type="dxa"/>
          </w:tcPr>
          <w:p w14:paraId="5B7C70E0" w14:textId="77777777" w:rsidR="002F26F7" w:rsidRPr="00CA107D" w:rsidRDefault="002F26F7" w:rsidP="00CA107D">
            <w:pPr>
              <w:jc w:val="right"/>
              <w:rPr>
                <w:b/>
                <w:bCs/>
                <w:i/>
                <w:iCs/>
              </w:rPr>
            </w:pPr>
          </w:p>
        </w:tc>
        <w:tc>
          <w:tcPr>
            <w:tcW w:w="2279" w:type="dxa"/>
          </w:tcPr>
          <w:p w14:paraId="5EB38488" w14:textId="77777777" w:rsidR="00CA107D" w:rsidRDefault="00CA107D" w:rsidP="00CA107D">
            <w:pPr>
              <w:jc w:val="right"/>
              <w:rPr>
                <w:b/>
                <w:bCs/>
                <w:i/>
                <w:iCs/>
              </w:rPr>
            </w:pPr>
          </w:p>
          <w:p w14:paraId="500327BA" w14:textId="0246518F" w:rsidR="002F26F7" w:rsidRPr="00CA107D" w:rsidRDefault="00CA107D" w:rsidP="00CA107D">
            <w:pPr>
              <w:jc w:val="right"/>
              <w:rPr>
                <w:b/>
                <w:bCs/>
                <w:i/>
                <w:iCs/>
              </w:rPr>
            </w:pPr>
            <w:r>
              <w:rPr>
                <w:b/>
                <w:bCs/>
                <w:i/>
                <w:iCs/>
              </w:rPr>
              <w:t>51,66%</w:t>
            </w:r>
          </w:p>
        </w:tc>
      </w:tr>
      <w:tr w:rsidR="00CA107D" w:rsidRPr="00CA107D" w14:paraId="2E5A6867" w14:textId="77777777" w:rsidTr="0099424C">
        <w:tc>
          <w:tcPr>
            <w:tcW w:w="2996" w:type="dxa"/>
          </w:tcPr>
          <w:p w14:paraId="712FDA70" w14:textId="77777777" w:rsidR="00CA107D" w:rsidRPr="00CA107D" w:rsidRDefault="00CA107D" w:rsidP="002F26F7">
            <w:pPr>
              <w:rPr>
                <w:b/>
                <w:bCs/>
                <w:i/>
                <w:iCs/>
              </w:rPr>
            </w:pPr>
          </w:p>
        </w:tc>
        <w:tc>
          <w:tcPr>
            <w:tcW w:w="1919" w:type="dxa"/>
          </w:tcPr>
          <w:p w14:paraId="53DBEF93" w14:textId="77777777" w:rsidR="00CA107D" w:rsidRPr="00CA107D" w:rsidRDefault="00CA107D" w:rsidP="00CA107D">
            <w:pPr>
              <w:rPr>
                <w:b/>
                <w:bCs/>
                <w:i/>
                <w:iCs/>
              </w:rPr>
            </w:pPr>
          </w:p>
        </w:tc>
        <w:tc>
          <w:tcPr>
            <w:tcW w:w="2279" w:type="dxa"/>
          </w:tcPr>
          <w:p w14:paraId="3782C207" w14:textId="77777777" w:rsidR="00CA107D" w:rsidRPr="00CA107D" w:rsidRDefault="00CA107D" w:rsidP="00CA107D">
            <w:pPr>
              <w:rPr>
                <w:b/>
                <w:bCs/>
                <w:i/>
                <w:iCs/>
              </w:rPr>
            </w:pPr>
          </w:p>
        </w:tc>
      </w:tr>
      <w:tr w:rsidR="002F26F7" w:rsidRPr="009074A0" w14:paraId="11BB2BD0" w14:textId="77777777" w:rsidTr="0099424C">
        <w:tc>
          <w:tcPr>
            <w:tcW w:w="2996" w:type="dxa"/>
          </w:tcPr>
          <w:p w14:paraId="39669D0B" w14:textId="77777777" w:rsidR="002F26F7" w:rsidRPr="004D0BCF" w:rsidRDefault="002F26F7" w:rsidP="002F26F7">
            <w:pPr>
              <w:rPr>
                <w:b/>
                <w:bCs/>
                <w:i/>
                <w:iCs/>
              </w:rPr>
            </w:pPr>
            <w:r w:rsidRPr="004D0BCF">
              <w:rPr>
                <w:b/>
                <w:bCs/>
                <w:i/>
                <w:iCs/>
              </w:rPr>
              <w:t>Klassieke zorg- en welzijnssectoren</w:t>
            </w:r>
          </w:p>
        </w:tc>
        <w:tc>
          <w:tcPr>
            <w:tcW w:w="1919" w:type="dxa"/>
          </w:tcPr>
          <w:p w14:paraId="7C052E15" w14:textId="77777777" w:rsidR="002F26F7" w:rsidRPr="004D0BCF" w:rsidRDefault="002F26F7" w:rsidP="002F26F7">
            <w:pPr>
              <w:jc w:val="right"/>
              <w:rPr>
                <w:b/>
                <w:bCs/>
                <w:i/>
                <w:iCs/>
              </w:rPr>
            </w:pPr>
          </w:p>
          <w:p w14:paraId="6DC5E0B3" w14:textId="77777777" w:rsidR="002F26F7" w:rsidRPr="004D0BCF" w:rsidRDefault="002F26F7" w:rsidP="002F26F7">
            <w:pPr>
              <w:jc w:val="right"/>
              <w:rPr>
                <w:b/>
                <w:bCs/>
                <w:i/>
                <w:iCs/>
              </w:rPr>
            </w:pPr>
            <w:r w:rsidRPr="004D0BCF">
              <w:rPr>
                <w:b/>
                <w:bCs/>
                <w:i/>
                <w:iCs/>
              </w:rPr>
              <w:t>4,50%</w:t>
            </w:r>
          </w:p>
        </w:tc>
        <w:tc>
          <w:tcPr>
            <w:tcW w:w="2279" w:type="dxa"/>
          </w:tcPr>
          <w:p w14:paraId="5B4A23A5" w14:textId="77777777" w:rsidR="002F26F7" w:rsidRPr="004D0BCF" w:rsidRDefault="002F26F7" w:rsidP="002F26F7">
            <w:pPr>
              <w:jc w:val="right"/>
              <w:rPr>
                <w:b/>
                <w:bCs/>
                <w:i/>
                <w:iCs/>
              </w:rPr>
            </w:pPr>
          </w:p>
          <w:p w14:paraId="46464B15" w14:textId="77777777" w:rsidR="002F26F7" w:rsidRPr="004D0BCF" w:rsidRDefault="002F26F7" w:rsidP="002F26F7">
            <w:pPr>
              <w:jc w:val="right"/>
              <w:rPr>
                <w:b/>
                <w:bCs/>
                <w:i/>
                <w:iCs/>
              </w:rPr>
            </w:pPr>
            <w:r w:rsidRPr="004D0BCF">
              <w:rPr>
                <w:b/>
                <w:bCs/>
                <w:i/>
                <w:iCs/>
              </w:rPr>
              <w:t>26.079.478</w:t>
            </w:r>
          </w:p>
        </w:tc>
      </w:tr>
      <w:tr w:rsidR="002F26F7" w14:paraId="4BADD665" w14:textId="77777777" w:rsidTr="0099424C">
        <w:tc>
          <w:tcPr>
            <w:tcW w:w="2996" w:type="dxa"/>
          </w:tcPr>
          <w:p w14:paraId="548C9378" w14:textId="6F18D112" w:rsidR="002F26F7" w:rsidRDefault="002F26F7" w:rsidP="002F26F7">
            <w:r>
              <w:t>Verhoging variabel gedeelte EJT</w:t>
            </w:r>
            <w:r w:rsidR="00705CF1">
              <w:t xml:space="preserve"> 2020</w:t>
            </w:r>
          </w:p>
        </w:tc>
        <w:tc>
          <w:tcPr>
            <w:tcW w:w="1919" w:type="dxa"/>
          </w:tcPr>
          <w:p w14:paraId="08A6E6C2" w14:textId="77777777" w:rsidR="00705CF1" w:rsidRDefault="00705CF1" w:rsidP="002F26F7">
            <w:pPr>
              <w:jc w:val="right"/>
            </w:pPr>
          </w:p>
          <w:p w14:paraId="5F513174" w14:textId="0103C4F0" w:rsidR="002F26F7" w:rsidRDefault="002F26F7" w:rsidP="002F26F7">
            <w:pPr>
              <w:jc w:val="right"/>
            </w:pPr>
            <w:r>
              <w:t>-1,10%</w:t>
            </w:r>
          </w:p>
        </w:tc>
        <w:tc>
          <w:tcPr>
            <w:tcW w:w="2279" w:type="dxa"/>
          </w:tcPr>
          <w:p w14:paraId="4BC79A0B" w14:textId="77777777" w:rsidR="00705CF1" w:rsidRDefault="00705CF1" w:rsidP="002F26F7">
            <w:pPr>
              <w:jc w:val="right"/>
            </w:pPr>
          </w:p>
          <w:p w14:paraId="48E31BC9" w14:textId="05EF6378" w:rsidR="002F26F7" w:rsidRDefault="002F26F7" w:rsidP="002F26F7">
            <w:pPr>
              <w:jc w:val="right"/>
            </w:pPr>
            <w:r>
              <w:t>-6.374.984</w:t>
            </w:r>
          </w:p>
        </w:tc>
      </w:tr>
      <w:tr w:rsidR="00705CF1" w14:paraId="611C0C6E" w14:textId="77777777" w:rsidTr="0099424C">
        <w:tc>
          <w:tcPr>
            <w:tcW w:w="2996" w:type="dxa"/>
          </w:tcPr>
          <w:p w14:paraId="440BC3F4" w14:textId="3AD3AECC" w:rsidR="00705CF1" w:rsidRDefault="00705CF1" w:rsidP="0099424C">
            <w:r>
              <w:lastRenderedPageBreak/>
              <w:t>Verhoging variabel gedeelte EJT 2021</w:t>
            </w:r>
          </w:p>
        </w:tc>
        <w:tc>
          <w:tcPr>
            <w:tcW w:w="1919" w:type="dxa"/>
          </w:tcPr>
          <w:p w14:paraId="74E7F08A" w14:textId="77777777" w:rsidR="00705CF1" w:rsidRDefault="00705CF1" w:rsidP="0099424C">
            <w:pPr>
              <w:jc w:val="right"/>
            </w:pPr>
          </w:p>
          <w:p w14:paraId="126940CF" w14:textId="55BAA8BB" w:rsidR="00705CF1" w:rsidRDefault="00705CF1" w:rsidP="0099424C">
            <w:pPr>
              <w:jc w:val="right"/>
            </w:pPr>
            <w:r>
              <w:t>-1,10%</w:t>
            </w:r>
          </w:p>
        </w:tc>
        <w:tc>
          <w:tcPr>
            <w:tcW w:w="2279" w:type="dxa"/>
          </w:tcPr>
          <w:p w14:paraId="5979D784" w14:textId="77777777" w:rsidR="00705CF1" w:rsidRDefault="00705CF1" w:rsidP="0099424C">
            <w:pPr>
              <w:jc w:val="right"/>
            </w:pPr>
          </w:p>
          <w:p w14:paraId="6AE7FE84" w14:textId="436D76F8" w:rsidR="00705CF1" w:rsidRDefault="00705CF1" w:rsidP="0099424C">
            <w:pPr>
              <w:jc w:val="right"/>
            </w:pPr>
            <w:r>
              <w:t>-6.374.984</w:t>
            </w:r>
          </w:p>
        </w:tc>
      </w:tr>
      <w:tr w:rsidR="00705CF1" w14:paraId="15F8783B" w14:textId="77777777" w:rsidTr="0099424C">
        <w:tc>
          <w:tcPr>
            <w:tcW w:w="2996" w:type="dxa"/>
          </w:tcPr>
          <w:p w14:paraId="106BECD5" w14:textId="4C9B48D6" w:rsidR="00705CF1" w:rsidRDefault="00705CF1" w:rsidP="002F26F7">
            <w:r>
              <w:t xml:space="preserve">Totaal </w:t>
            </w:r>
          </w:p>
        </w:tc>
        <w:tc>
          <w:tcPr>
            <w:tcW w:w="1919" w:type="dxa"/>
          </w:tcPr>
          <w:p w14:paraId="17695936" w14:textId="52185762" w:rsidR="00705CF1" w:rsidRDefault="00705CF1" w:rsidP="002F26F7">
            <w:pPr>
              <w:jc w:val="right"/>
            </w:pPr>
            <w:r>
              <w:t>-2,20%</w:t>
            </w:r>
          </w:p>
        </w:tc>
        <w:tc>
          <w:tcPr>
            <w:tcW w:w="2279" w:type="dxa"/>
          </w:tcPr>
          <w:p w14:paraId="3F901813" w14:textId="3A988212" w:rsidR="00705CF1" w:rsidRDefault="00705CF1" w:rsidP="002F26F7">
            <w:pPr>
              <w:jc w:val="right"/>
            </w:pPr>
            <w:r>
              <w:t>12.749.968</w:t>
            </w:r>
          </w:p>
        </w:tc>
      </w:tr>
      <w:tr w:rsidR="002F26F7" w:rsidRPr="009074A0" w14:paraId="1D0A3F87" w14:textId="77777777" w:rsidTr="0099424C">
        <w:tc>
          <w:tcPr>
            <w:tcW w:w="2996" w:type="dxa"/>
          </w:tcPr>
          <w:p w14:paraId="6706BB81" w14:textId="51C30BB3" w:rsidR="002F26F7" w:rsidRPr="004D0BCF" w:rsidRDefault="002F26F7" w:rsidP="002F26F7">
            <w:pPr>
              <w:rPr>
                <w:b/>
                <w:bCs/>
                <w:i/>
                <w:iCs/>
              </w:rPr>
            </w:pPr>
            <w:r w:rsidRPr="004D0BCF">
              <w:rPr>
                <w:b/>
                <w:bCs/>
                <w:i/>
                <w:iCs/>
              </w:rPr>
              <w:t xml:space="preserve">Resterend budget koopkracht </w:t>
            </w:r>
            <w:r w:rsidR="00705CF1" w:rsidRPr="004D0BCF">
              <w:rPr>
                <w:b/>
                <w:bCs/>
                <w:i/>
                <w:iCs/>
              </w:rPr>
              <w:t>2021</w:t>
            </w:r>
          </w:p>
        </w:tc>
        <w:tc>
          <w:tcPr>
            <w:tcW w:w="1919" w:type="dxa"/>
          </w:tcPr>
          <w:p w14:paraId="416540B4" w14:textId="77777777" w:rsidR="00705CF1" w:rsidRPr="004D0BCF" w:rsidRDefault="00705CF1" w:rsidP="002F26F7">
            <w:pPr>
              <w:jc w:val="right"/>
              <w:rPr>
                <w:b/>
                <w:bCs/>
                <w:i/>
                <w:iCs/>
              </w:rPr>
            </w:pPr>
          </w:p>
          <w:p w14:paraId="1EDECA3C" w14:textId="24AEB124" w:rsidR="002F26F7" w:rsidRPr="004D0BCF" w:rsidRDefault="00705CF1" w:rsidP="002F26F7">
            <w:pPr>
              <w:jc w:val="right"/>
              <w:rPr>
                <w:b/>
                <w:bCs/>
                <w:i/>
                <w:iCs/>
              </w:rPr>
            </w:pPr>
            <w:r w:rsidRPr="004D0BCF">
              <w:rPr>
                <w:b/>
                <w:bCs/>
                <w:i/>
                <w:iCs/>
              </w:rPr>
              <w:t>2,30</w:t>
            </w:r>
            <w:r w:rsidR="002F26F7" w:rsidRPr="004D0BCF">
              <w:rPr>
                <w:b/>
                <w:bCs/>
                <w:i/>
                <w:iCs/>
              </w:rPr>
              <w:t>%</w:t>
            </w:r>
          </w:p>
        </w:tc>
        <w:tc>
          <w:tcPr>
            <w:tcW w:w="2279" w:type="dxa"/>
          </w:tcPr>
          <w:p w14:paraId="015C872E" w14:textId="77777777" w:rsidR="002F26F7" w:rsidRPr="004D0BCF" w:rsidRDefault="002F26F7" w:rsidP="002F26F7">
            <w:pPr>
              <w:jc w:val="right"/>
              <w:rPr>
                <w:b/>
                <w:bCs/>
                <w:i/>
                <w:iCs/>
              </w:rPr>
            </w:pPr>
          </w:p>
          <w:p w14:paraId="640132E4" w14:textId="11B6D128" w:rsidR="00705CF1" w:rsidRPr="004D0BCF" w:rsidRDefault="00705CF1" w:rsidP="002F26F7">
            <w:pPr>
              <w:jc w:val="right"/>
              <w:rPr>
                <w:b/>
                <w:bCs/>
                <w:i/>
                <w:iCs/>
              </w:rPr>
            </w:pPr>
            <w:r w:rsidRPr="004D0BCF">
              <w:rPr>
                <w:b/>
                <w:bCs/>
                <w:i/>
                <w:iCs/>
              </w:rPr>
              <w:t>13.329.510</w:t>
            </w:r>
          </w:p>
        </w:tc>
      </w:tr>
      <w:tr w:rsidR="00CA107D" w:rsidRPr="00CA107D" w14:paraId="651A1E6C" w14:textId="77777777" w:rsidTr="00C13939">
        <w:tc>
          <w:tcPr>
            <w:tcW w:w="2996" w:type="dxa"/>
          </w:tcPr>
          <w:p w14:paraId="4D291EB8" w14:textId="77777777" w:rsidR="00CA107D" w:rsidRPr="00CA107D" w:rsidRDefault="00CA107D" w:rsidP="00C13939">
            <w:pPr>
              <w:rPr>
                <w:b/>
                <w:bCs/>
                <w:i/>
                <w:iCs/>
              </w:rPr>
            </w:pPr>
            <w:r w:rsidRPr="00CA107D">
              <w:rPr>
                <w:b/>
                <w:bCs/>
                <w:i/>
                <w:iCs/>
              </w:rPr>
              <w:t>In % van het totale budget 2021</w:t>
            </w:r>
          </w:p>
        </w:tc>
        <w:tc>
          <w:tcPr>
            <w:tcW w:w="1919" w:type="dxa"/>
          </w:tcPr>
          <w:p w14:paraId="3D8C6258" w14:textId="77777777" w:rsidR="00CA107D" w:rsidRPr="00CA107D" w:rsidRDefault="00CA107D" w:rsidP="00CA107D">
            <w:pPr>
              <w:jc w:val="right"/>
              <w:rPr>
                <w:b/>
                <w:bCs/>
                <w:i/>
                <w:iCs/>
              </w:rPr>
            </w:pPr>
          </w:p>
        </w:tc>
        <w:tc>
          <w:tcPr>
            <w:tcW w:w="2279" w:type="dxa"/>
          </w:tcPr>
          <w:p w14:paraId="7F80FBE5" w14:textId="77777777" w:rsidR="00CA107D" w:rsidRDefault="00CA107D" w:rsidP="00CA107D">
            <w:pPr>
              <w:jc w:val="right"/>
              <w:rPr>
                <w:b/>
                <w:bCs/>
                <w:i/>
                <w:iCs/>
              </w:rPr>
            </w:pPr>
          </w:p>
          <w:p w14:paraId="4DA59A37" w14:textId="5AF18B7C" w:rsidR="00CA107D" w:rsidRPr="00CA107D" w:rsidRDefault="00CA107D" w:rsidP="00CA107D">
            <w:pPr>
              <w:jc w:val="right"/>
              <w:rPr>
                <w:b/>
                <w:bCs/>
                <w:i/>
                <w:iCs/>
              </w:rPr>
            </w:pPr>
            <w:r>
              <w:rPr>
                <w:b/>
                <w:bCs/>
                <w:i/>
                <w:iCs/>
              </w:rPr>
              <w:t>51,11%</w:t>
            </w:r>
          </w:p>
        </w:tc>
      </w:tr>
    </w:tbl>
    <w:p w14:paraId="72815C0F" w14:textId="44DF57F2" w:rsidR="002F26F7" w:rsidRDefault="002F26F7" w:rsidP="0016335A">
      <w:pPr>
        <w:rPr>
          <w:bCs/>
        </w:rPr>
      </w:pPr>
    </w:p>
    <w:p w14:paraId="6A9C6361" w14:textId="573A67C4" w:rsidR="00705CF1" w:rsidRDefault="0067271F" w:rsidP="0016335A">
      <w:pPr>
        <w:rPr>
          <w:bCs/>
        </w:rPr>
      </w:pPr>
      <w:r>
        <w:rPr>
          <w:bCs/>
        </w:rPr>
        <w:t>Teneinde het budget koopkracht ook voor het jaar 2021 volledig te benutten</w:t>
      </w:r>
      <w:r w:rsidR="002F39B1">
        <w:rPr>
          <w:bCs/>
        </w:rPr>
        <w:t xml:space="preserve">, zoals afgesproken in het </w:t>
      </w:r>
      <w:r w:rsidR="00742729">
        <w:rPr>
          <w:bCs/>
        </w:rPr>
        <w:t>deelakkoord koopkracht voor de publieke sector</w:t>
      </w:r>
      <w:r w:rsidR="00742729">
        <w:rPr>
          <w:i/>
          <w:iCs/>
          <w:lang w:eastAsia="nl-BE"/>
        </w:rPr>
        <w:t xml:space="preserve">, </w:t>
      </w:r>
      <w:r w:rsidR="00742729" w:rsidRPr="000E1576">
        <w:rPr>
          <w:lang w:eastAsia="nl-BE"/>
        </w:rPr>
        <w:t xml:space="preserve">goedgekeurd door de sociale partners en de Vlaamse regering op 23 december 2020 </w:t>
      </w:r>
      <w:r w:rsidR="00742729" w:rsidRPr="00742729">
        <w:rPr>
          <w:bCs/>
        </w:rPr>
        <w:t>en nadien overgenomen in het</w:t>
      </w:r>
      <w:r w:rsidR="00742729">
        <w:rPr>
          <w:bCs/>
        </w:rPr>
        <w:t xml:space="preserve"> </w:t>
      </w:r>
      <w:r w:rsidR="002F39B1">
        <w:rPr>
          <w:bCs/>
        </w:rPr>
        <w:t xml:space="preserve">VIA6-akkoord, </w:t>
      </w:r>
      <w:r>
        <w:rPr>
          <w:bCs/>
        </w:rPr>
        <w:t>spreken de sociale partners het volgende af</w:t>
      </w:r>
      <w:r w:rsidR="00705CF1">
        <w:rPr>
          <w:bCs/>
        </w:rPr>
        <w:t xml:space="preserve">: </w:t>
      </w:r>
    </w:p>
    <w:p w14:paraId="18BED874" w14:textId="3C7FA216" w:rsidR="00705CF1" w:rsidRPr="00705CF1" w:rsidRDefault="0067271F" w:rsidP="00A82BB3">
      <w:pPr>
        <w:numPr>
          <w:ilvl w:val="0"/>
          <w:numId w:val="7"/>
        </w:numPr>
      </w:pPr>
      <w:r w:rsidRPr="00A70A5D">
        <w:t xml:space="preserve">De uitrol van </w:t>
      </w:r>
      <w:r w:rsidR="00705CF1" w:rsidRPr="00A70A5D">
        <w:t xml:space="preserve">IFIC in de geregionaliseerde sectoren </w:t>
      </w:r>
      <w:r w:rsidRPr="00A70A5D">
        <w:t xml:space="preserve">wordt doorgevoerd </w:t>
      </w:r>
      <w:r w:rsidR="00705CF1" w:rsidRPr="00A70A5D">
        <w:t>met terugwerkende kracht tot 1 juli 2021</w:t>
      </w:r>
      <w:r w:rsidR="003C230A" w:rsidRPr="003F00BA">
        <w:t>,</w:t>
      </w:r>
      <w:r w:rsidR="003C230A">
        <w:t xml:space="preserve"> althans voor de personeelsleden die op 1 juli 2021 in dienst waren of nadien in dienst getreden zijn en bovendien op </w:t>
      </w:r>
      <w:r w:rsidR="00534271">
        <w:t xml:space="preserve">de datum van de uitrol van IFIC, vastgesteld op </w:t>
      </w:r>
      <w:r w:rsidR="003C230A">
        <w:t>7 maart 2022</w:t>
      </w:r>
      <w:r w:rsidR="00534271">
        <w:t>,</w:t>
      </w:r>
      <w:r w:rsidR="003C230A">
        <w:t xml:space="preserve"> nog steeds in dienst zijn (m.a.w. dus niet voor personeelsleden die op </w:t>
      </w:r>
      <w:r w:rsidR="00534271">
        <w:t>de datum van de uitrol van IFIC</w:t>
      </w:r>
      <w:r w:rsidR="003C230A">
        <w:t xml:space="preserve"> niet meer in dienst zijn)</w:t>
      </w:r>
      <w:r>
        <w:t>.</w:t>
      </w:r>
      <w:r w:rsidR="008E1842">
        <w:t xml:space="preserve"> </w:t>
      </w:r>
      <w:r w:rsidR="008E1842" w:rsidRPr="008E1842">
        <w:rPr>
          <w:rFonts w:cstheme="minorHAnsi"/>
        </w:rPr>
        <w:t>Nieuwe personeelsleden die in dienst treden vanaf 1</w:t>
      </w:r>
      <w:r w:rsidR="008E1842">
        <w:rPr>
          <w:rFonts w:cstheme="minorHAnsi"/>
        </w:rPr>
        <w:t xml:space="preserve"> januari </w:t>
      </w:r>
      <w:r w:rsidR="008E1842" w:rsidRPr="008E1842">
        <w:rPr>
          <w:rFonts w:cstheme="minorHAnsi"/>
        </w:rPr>
        <w:t xml:space="preserve">2022 en waarvan het barema dat overeenkomt met hun sectorale referentiefunctie geactiveerd is, ontvangen onmiddellijk het IFIC-barema </w:t>
      </w:r>
      <w:r w:rsidR="008E1842">
        <w:t>dat overeenstemt met hun functie, overeenkomstig het protocol “</w:t>
      </w:r>
      <w:r w:rsidR="008E1842" w:rsidRPr="00684BD5">
        <w:t>IFIC Vlaamse publieke sectoren (deel 2)</w:t>
      </w:r>
      <w:r w:rsidR="008E1842">
        <w:t xml:space="preserve"> -</w:t>
      </w:r>
      <w:r w:rsidR="008E1842" w:rsidRPr="00684BD5">
        <w:t xml:space="preserve"> barema activering en procedures</w:t>
      </w:r>
      <w:r w:rsidR="008E1842">
        <w:t xml:space="preserve">”. </w:t>
      </w:r>
    </w:p>
    <w:p w14:paraId="676323FC" w14:textId="16DACC6F" w:rsidR="008E1842" w:rsidRPr="00705CF1" w:rsidRDefault="00705CF1" w:rsidP="008E1842">
      <w:pPr>
        <w:numPr>
          <w:ilvl w:val="0"/>
          <w:numId w:val="7"/>
        </w:numPr>
      </w:pPr>
      <w:r w:rsidRPr="003F00BA">
        <w:t xml:space="preserve">De </w:t>
      </w:r>
      <w:r w:rsidRPr="00A70A5D">
        <w:t xml:space="preserve">voorafnames DGAT en kinderopvang </w:t>
      </w:r>
      <w:r w:rsidR="0067271F" w:rsidRPr="00A70A5D">
        <w:t xml:space="preserve">worden doorgevoerd </w:t>
      </w:r>
      <w:r w:rsidRPr="00A70A5D">
        <w:t>met terugwerkende kracht tot 1 juli 2021</w:t>
      </w:r>
      <w:r w:rsidR="003C230A" w:rsidRPr="003F00BA">
        <w:t>, voo</w:t>
      </w:r>
      <w:r w:rsidR="003C230A" w:rsidRPr="00BD2377">
        <w:t>r</w:t>
      </w:r>
      <w:r w:rsidR="003C230A">
        <w:t xml:space="preserve"> de personeelsleden die op 1 juli 2021 in dienst waren of nadien in dienst getreden zijn en bovendien op de datum dat de voorafnames uitgevoerd worden nog steeds in dienst zijn (m.a.w. dus niet voor personeelsleden die </w:t>
      </w:r>
      <w:r w:rsidR="00A923FC">
        <w:t xml:space="preserve">op </w:t>
      </w:r>
      <w:r w:rsidR="003C230A">
        <w:t>de datum dat de voorafnames uitgevoerd worden niet meer in dienst zijn).</w:t>
      </w:r>
      <w:r w:rsidR="008E1842" w:rsidRPr="008E1842">
        <w:rPr>
          <w:rFonts w:cstheme="minorHAnsi"/>
        </w:rPr>
        <w:t xml:space="preserve"> Nieuwe personeelsleden die in dienst treden vanaf 1</w:t>
      </w:r>
      <w:r w:rsidR="008E1842">
        <w:rPr>
          <w:rFonts w:cstheme="minorHAnsi"/>
        </w:rPr>
        <w:t xml:space="preserve"> januari </w:t>
      </w:r>
      <w:r w:rsidR="008E1842" w:rsidRPr="008E1842">
        <w:rPr>
          <w:rFonts w:cstheme="minorHAnsi"/>
        </w:rPr>
        <w:t xml:space="preserve">2022 </w:t>
      </w:r>
      <w:r w:rsidR="008E1842">
        <w:rPr>
          <w:rFonts w:cstheme="minorHAnsi"/>
        </w:rPr>
        <w:t xml:space="preserve">ontvangen </w:t>
      </w:r>
      <w:r w:rsidR="008E1842" w:rsidRPr="008E1842">
        <w:rPr>
          <w:rFonts w:cstheme="minorHAnsi"/>
        </w:rPr>
        <w:t xml:space="preserve">onmiddellijk het barema </w:t>
      </w:r>
      <w:r w:rsidR="00756660">
        <w:rPr>
          <w:rFonts w:cstheme="minorHAnsi"/>
        </w:rPr>
        <w:t>zoals bepaald in de voorafnames</w:t>
      </w:r>
      <w:r w:rsidR="008E1842">
        <w:t xml:space="preserve">. </w:t>
      </w:r>
    </w:p>
    <w:p w14:paraId="64CC34C3" w14:textId="61687A26" w:rsidR="003C230A" w:rsidRPr="00705CF1" w:rsidRDefault="003C230A" w:rsidP="008E1842">
      <w:pPr>
        <w:ind w:left="720"/>
      </w:pPr>
    </w:p>
    <w:p w14:paraId="473DA80B" w14:textId="09111301" w:rsidR="00705CF1" w:rsidRPr="00705CF1" w:rsidRDefault="00705CF1" w:rsidP="004D0BCF">
      <w:pPr>
        <w:ind w:left="720"/>
      </w:pPr>
    </w:p>
    <w:sectPr w:rsidR="00705CF1" w:rsidRPr="00705CF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09F7" w14:textId="77777777" w:rsidR="00B32369" w:rsidRDefault="00B32369" w:rsidP="004004F1">
      <w:pPr>
        <w:spacing w:after="0" w:line="240" w:lineRule="auto"/>
      </w:pPr>
      <w:r>
        <w:separator/>
      </w:r>
    </w:p>
  </w:endnote>
  <w:endnote w:type="continuationSeparator" w:id="0">
    <w:p w14:paraId="652812DC" w14:textId="77777777" w:rsidR="00B32369" w:rsidRDefault="00B32369" w:rsidP="004004F1">
      <w:pPr>
        <w:spacing w:after="0" w:line="240" w:lineRule="auto"/>
      </w:pPr>
      <w:r>
        <w:continuationSeparator/>
      </w:r>
    </w:p>
  </w:endnote>
  <w:endnote w:type="continuationNotice" w:id="1">
    <w:p w14:paraId="3B7A8CA3" w14:textId="77777777" w:rsidR="00B32369" w:rsidRDefault="00B32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321751"/>
      <w:docPartObj>
        <w:docPartGallery w:val="Page Numbers (Bottom of Page)"/>
        <w:docPartUnique/>
      </w:docPartObj>
    </w:sdtPr>
    <w:sdtEndPr/>
    <w:sdtContent>
      <w:p w14:paraId="58BC22FB" w14:textId="6A8151F8" w:rsidR="00D76854" w:rsidRDefault="00D76854">
        <w:pPr>
          <w:pStyle w:val="Voettekst"/>
          <w:jc w:val="right"/>
        </w:pPr>
        <w:r>
          <w:fldChar w:fldCharType="begin"/>
        </w:r>
        <w:r>
          <w:instrText>PAGE   \* MERGEFORMAT</w:instrText>
        </w:r>
        <w:r>
          <w:fldChar w:fldCharType="separate"/>
        </w:r>
        <w:r>
          <w:rPr>
            <w:lang w:val="nl-NL"/>
          </w:rPr>
          <w:t>2</w:t>
        </w:r>
        <w:r>
          <w:fldChar w:fldCharType="end"/>
        </w:r>
      </w:p>
    </w:sdtContent>
  </w:sdt>
  <w:p w14:paraId="251BC2BA" w14:textId="77777777" w:rsidR="00D76854" w:rsidRDefault="00D768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E926" w14:textId="77777777" w:rsidR="00B32369" w:rsidRDefault="00B32369" w:rsidP="004004F1">
      <w:pPr>
        <w:spacing w:after="0" w:line="240" w:lineRule="auto"/>
      </w:pPr>
      <w:r>
        <w:separator/>
      </w:r>
    </w:p>
  </w:footnote>
  <w:footnote w:type="continuationSeparator" w:id="0">
    <w:p w14:paraId="6221A592" w14:textId="77777777" w:rsidR="00B32369" w:rsidRDefault="00B32369" w:rsidP="004004F1">
      <w:pPr>
        <w:spacing w:after="0" w:line="240" w:lineRule="auto"/>
      </w:pPr>
      <w:r>
        <w:continuationSeparator/>
      </w:r>
    </w:p>
  </w:footnote>
  <w:footnote w:type="continuationNotice" w:id="1">
    <w:p w14:paraId="1E21F736" w14:textId="77777777" w:rsidR="00B32369" w:rsidRDefault="00B32369">
      <w:pPr>
        <w:spacing w:after="0" w:line="240" w:lineRule="auto"/>
      </w:pPr>
    </w:p>
  </w:footnote>
  <w:footnote w:id="2">
    <w:p w14:paraId="3506CD35" w14:textId="25D92E0F" w:rsidR="00AB4FD4" w:rsidRPr="00AB4FD4" w:rsidRDefault="00AB4FD4">
      <w:pPr>
        <w:pStyle w:val="Voetnoottekst"/>
      </w:pPr>
      <w:r>
        <w:rPr>
          <w:rStyle w:val="Voetnootmarkering"/>
        </w:rPr>
        <w:footnoteRef/>
      </w:r>
      <w:r>
        <w:t xml:space="preserve"> </w:t>
      </w:r>
      <w:r w:rsidRPr="00AB4FD4">
        <w:t>Sectoraal akkoord van 9 juni 2021</w:t>
      </w:r>
      <w:r>
        <w:t xml:space="preserve"> houdende de aanpassing van de koopkrachtmaatregelen uit het VIA6-akkoord, de vervroegde uitkanteling van de publieke socio-culturele sector uit de VIA-akkoorden  en de compensatie aan de lokale besturen voor het personeel dat niet onder het VIA6-akkoord valt</w:t>
      </w:r>
    </w:p>
  </w:footnote>
  <w:footnote w:id="3">
    <w:p w14:paraId="0810DD42" w14:textId="1ACB0A08" w:rsidR="00AB4FD4" w:rsidRPr="00AB4FD4" w:rsidRDefault="00AB4FD4">
      <w:pPr>
        <w:pStyle w:val="Voetnoottekst"/>
      </w:pPr>
      <w:r>
        <w:rPr>
          <w:rStyle w:val="Voetnootmarkering"/>
        </w:rPr>
        <w:footnoteRef/>
      </w:r>
      <w:r>
        <w:t xml:space="preserve"> Zie bijlage bij het</w:t>
      </w:r>
      <w:r w:rsidRPr="001A0780">
        <w:t xml:space="preserve"> besluit van de Vlaamse Regering van 7 december 2007 over de rechtspositieregeling van het personeel van de lokale en provinciale besturen</w:t>
      </w:r>
    </w:p>
  </w:footnote>
  <w:footnote w:id="4">
    <w:p w14:paraId="3CAA76DE" w14:textId="644D60DF" w:rsidR="00AB4FD4" w:rsidRPr="00AB4FD4" w:rsidRDefault="00AB4FD4">
      <w:pPr>
        <w:pStyle w:val="Voetnoottekst"/>
      </w:pPr>
      <w:r w:rsidRPr="00AB4FD4">
        <w:rPr>
          <w:rStyle w:val="Voetnootmarkering"/>
        </w:rPr>
        <w:footnoteRef/>
      </w:r>
      <w:r w:rsidRPr="00AB4FD4">
        <w:t xml:space="preserve"> Zie bijlage bij het besluit van de Vlaamse Regering van 7 december 2007 over de rechtspositieregeling van het personeel van de lokale en provinciale besturen</w:t>
      </w:r>
    </w:p>
  </w:footnote>
  <w:footnote w:id="5">
    <w:p w14:paraId="2602B441" w14:textId="77777777" w:rsidR="009E028F" w:rsidRPr="00AB4FD4" w:rsidRDefault="009E028F" w:rsidP="009E028F">
      <w:pPr>
        <w:pStyle w:val="Voetnoottekst"/>
      </w:pPr>
      <w:r>
        <w:rPr>
          <w:rStyle w:val="Voetnootmarkering"/>
        </w:rPr>
        <w:footnoteRef/>
      </w:r>
      <w:r>
        <w:t xml:space="preserve"> </w:t>
      </w:r>
      <w:r w:rsidRPr="00AB4FD4">
        <w:t>Zie bijlage bij het besluit van de Vlaamse Regering van 7 december 2007 over de rechtspositieregeling van het personeel van de lokale en provinciale besturen</w:t>
      </w:r>
    </w:p>
    <w:p w14:paraId="0627F101" w14:textId="50C9EA25" w:rsidR="009E028F" w:rsidRPr="009E028F" w:rsidRDefault="009E028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F4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A5B61"/>
    <w:multiLevelType w:val="hybridMultilevel"/>
    <w:tmpl w:val="BE12389E"/>
    <w:lvl w:ilvl="0" w:tplc="8DBE41A8">
      <w:numFmt w:val="bullet"/>
      <w:lvlText w:val="-"/>
      <w:lvlJc w:val="left"/>
      <w:pPr>
        <w:ind w:left="720" w:hanging="360"/>
      </w:pPr>
      <w:rPr>
        <w:rFonts w:ascii="Calibri" w:eastAsiaTheme="minorHAnsi" w:hAnsi="Calibri" w:cstheme="minorBidi" w:hint="default"/>
      </w:rPr>
    </w:lvl>
    <w:lvl w:ilvl="1" w:tplc="8DBE41A8">
      <w:numFmt w:val="bullet"/>
      <w:lvlText w:val="-"/>
      <w:lvlJc w:val="left"/>
      <w:pPr>
        <w:ind w:left="1440" w:hanging="360"/>
      </w:pPr>
      <w:rPr>
        <w:rFonts w:ascii="Calibri" w:eastAsiaTheme="minorHAnsi" w:hAnsi="Calibri"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C65554"/>
    <w:multiLevelType w:val="hybridMultilevel"/>
    <w:tmpl w:val="29CCF96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CF2E13"/>
    <w:multiLevelType w:val="hybridMultilevel"/>
    <w:tmpl w:val="4A7CFC76"/>
    <w:lvl w:ilvl="0" w:tplc="D358893C">
      <w:start w:val="7"/>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29DE515E"/>
    <w:multiLevelType w:val="multilevel"/>
    <w:tmpl w:val="54001DD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F2D03D2"/>
    <w:multiLevelType w:val="hybridMultilevel"/>
    <w:tmpl w:val="5CF0D19A"/>
    <w:lvl w:ilvl="0" w:tplc="A7BC6BA6">
      <w:start w:val="1"/>
      <w:numFmt w:val="bullet"/>
      <w:lvlText w:val="•"/>
      <w:lvlJc w:val="left"/>
      <w:pPr>
        <w:tabs>
          <w:tab w:val="num" w:pos="720"/>
        </w:tabs>
        <w:ind w:left="720" w:hanging="360"/>
      </w:pPr>
      <w:rPr>
        <w:rFonts w:ascii="Arial" w:hAnsi="Arial" w:hint="default"/>
      </w:rPr>
    </w:lvl>
    <w:lvl w:ilvl="1" w:tplc="411055F2">
      <w:numFmt w:val="bullet"/>
      <w:lvlText w:val="•"/>
      <w:lvlJc w:val="left"/>
      <w:pPr>
        <w:tabs>
          <w:tab w:val="num" w:pos="1440"/>
        </w:tabs>
        <w:ind w:left="1440" w:hanging="360"/>
      </w:pPr>
      <w:rPr>
        <w:rFonts w:ascii="Arial" w:hAnsi="Arial" w:hint="default"/>
      </w:rPr>
    </w:lvl>
    <w:lvl w:ilvl="2" w:tplc="7B52658C" w:tentative="1">
      <w:start w:val="1"/>
      <w:numFmt w:val="bullet"/>
      <w:lvlText w:val="•"/>
      <w:lvlJc w:val="left"/>
      <w:pPr>
        <w:tabs>
          <w:tab w:val="num" w:pos="2160"/>
        </w:tabs>
        <w:ind w:left="2160" w:hanging="360"/>
      </w:pPr>
      <w:rPr>
        <w:rFonts w:ascii="Arial" w:hAnsi="Arial" w:hint="default"/>
      </w:rPr>
    </w:lvl>
    <w:lvl w:ilvl="3" w:tplc="399EE194" w:tentative="1">
      <w:start w:val="1"/>
      <w:numFmt w:val="bullet"/>
      <w:lvlText w:val="•"/>
      <w:lvlJc w:val="left"/>
      <w:pPr>
        <w:tabs>
          <w:tab w:val="num" w:pos="2880"/>
        </w:tabs>
        <w:ind w:left="2880" w:hanging="360"/>
      </w:pPr>
      <w:rPr>
        <w:rFonts w:ascii="Arial" w:hAnsi="Arial" w:hint="default"/>
      </w:rPr>
    </w:lvl>
    <w:lvl w:ilvl="4" w:tplc="AB10EE38" w:tentative="1">
      <w:start w:val="1"/>
      <w:numFmt w:val="bullet"/>
      <w:lvlText w:val="•"/>
      <w:lvlJc w:val="left"/>
      <w:pPr>
        <w:tabs>
          <w:tab w:val="num" w:pos="3600"/>
        </w:tabs>
        <w:ind w:left="3600" w:hanging="360"/>
      </w:pPr>
      <w:rPr>
        <w:rFonts w:ascii="Arial" w:hAnsi="Arial" w:hint="default"/>
      </w:rPr>
    </w:lvl>
    <w:lvl w:ilvl="5" w:tplc="897CDF10" w:tentative="1">
      <w:start w:val="1"/>
      <w:numFmt w:val="bullet"/>
      <w:lvlText w:val="•"/>
      <w:lvlJc w:val="left"/>
      <w:pPr>
        <w:tabs>
          <w:tab w:val="num" w:pos="4320"/>
        </w:tabs>
        <w:ind w:left="4320" w:hanging="360"/>
      </w:pPr>
      <w:rPr>
        <w:rFonts w:ascii="Arial" w:hAnsi="Arial" w:hint="default"/>
      </w:rPr>
    </w:lvl>
    <w:lvl w:ilvl="6" w:tplc="07CC77A0" w:tentative="1">
      <w:start w:val="1"/>
      <w:numFmt w:val="bullet"/>
      <w:lvlText w:val="•"/>
      <w:lvlJc w:val="left"/>
      <w:pPr>
        <w:tabs>
          <w:tab w:val="num" w:pos="5040"/>
        </w:tabs>
        <w:ind w:left="5040" w:hanging="360"/>
      </w:pPr>
      <w:rPr>
        <w:rFonts w:ascii="Arial" w:hAnsi="Arial" w:hint="default"/>
      </w:rPr>
    </w:lvl>
    <w:lvl w:ilvl="7" w:tplc="D916B914" w:tentative="1">
      <w:start w:val="1"/>
      <w:numFmt w:val="bullet"/>
      <w:lvlText w:val="•"/>
      <w:lvlJc w:val="left"/>
      <w:pPr>
        <w:tabs>
          <w:tab w:val="num" w:pos="5760"/>
        </w:tabs>
        <w:ind w:left="5760" w:hanging="360"/>
      </w:pPr>
      <w:rPr>
        <w:rFonts w:ascii="Arial" w:hAnsi="Arial" w:hint="default"/>
      </w:rPr>
    </w:lvl>
    <w:lvl w:ilvl="8" w:tplc="BDCA75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084DB4"/>
    <w:multiLevelType w:val="hybridMultilevel"/>
    <w:tmpl w:val="7B1EA0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2300B6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043AF6"/>
    <w:multiLevelType w:val="hybridMultilevel"/>
    <w:tmpl w:val="C8223A70"/>
    <w:lvl w:ilvl="0" w:tplc="7AEAC2F6">
      <w:start w:val="6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D1752C"/>
    <w:multiLevelType w:val="hybridMultilevel"/>
    <w:tmpl w:val="C6067D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55C95951"/>
    <w:multiLevelType w:val="hybridMultilevel"/>
    <w:tmpl w:val="6390F26E"/>
    <w:lvl w:ilvl="0" w:tplc="0E4031F2">
      <w:start w:val="1"/>
      <w:numFmt w:val="bullet"/>
      <w:lvlText w:val=""/>
      <w:lvlJc w:val="left"/>
      <w:pPr>
        <w:ind w:left="720" w:hanging="360"/>
      </w:pPr>
      <w:rPr>
        <w:rFonts w:ascii="Symbol" w:hAnsi="Symbol" w:hint="default"/>
      </w:rPr>
    </w:lvl>
    <w:lvl w:ilvl="1" w:tplc="7C86C1E4">
      <w:start w:val="1"/>
      <w:numFmt w:val="bullet"/>
      <w:lvlText w:val="o"/>
      <w:lvlJc w:val="left"/>
      <w:pPr>
        <w:ind w:left="1440" w:hanging="360"/>
      </w:pPr>
      <w:rPr>
        <w:rFonts w:ascii="Courier New" w:hAnsi="Courier New" w:hint="default"/>
      </w:rPr>
    </w:lvl>
    <w:lvl w:ilvl="2" w:tplc="C99889B6">
      <w:start w:val="1"/>
      <w:numFmt w:val="bullet"/>
      <w:lvlText w:val=""/>
      <w:lvlJc w:val="left"/>
      <w:pPr>
        <w:ind w:left="2160" w:hanging="360"/>
      </w:pPr>
      <w:rPr>
        <w:rFonts w:ascii="Wingdings" w:hAnsi="Wingdings" w:hint="default"/>
      </w:rPr>
    </w:lvl>
    <w:lvl w:ilvl="3" w:tplc="9B8CD2F6">
      <w:start w:val="1"/>
      <w:numFmt w:val="bullet"/>
      <w:lvlText w:val=""/>
      <w:lvlJc w:val="left"/>
      <w:pPr>
        <w:ind w:left="2880" w:hanging="360"/>
      </w:pPr>
      <w:rPr>
        <w:rFonts w:ascii="Symbol" w:hAnsi="Symbol" w:hint="default"/>
      </w:rPr>
    </w:lvl>
    <w:lvl w:ilvl="4" w:tplc="C9DA2F36">
      <w:start w:val="1"/>
      <w:numFmt w:val="bullet"/>
      <w:lvlText w:val="o"/>
      <w:lvlJc w:val="left"/>
      <w:pPr>
        <w:ind w:left="3600" w:hanging="360"/>
      </w:pPr>
      <w:rPr>
        <w:rFonts w:ascii="Courier New" w:hAnsi="Courier New" w:hint="default"/>
      </w:rPr>
    </w:lvl>
    <w:lvl w:ilvl="5" w:tplc="8FDC87AC">
      <w:start w:val="1"/>
      <w:numFmt w:val="bullet"/>
      <w:lvlText w:val=""/>
      <w:lvlJc w:val="left"/>
      <w:pPr>
        <w:ind w:left="4320" w:hanging="360"/>
      </w:pPr>
      <w:rPr>
        <w:rFonts w:ascii="Wingdings" w:hAnsi="Wingdings" w:hint="default"/>
      </w:rPr>
    </w:lvl>
    <w:lvl w:ilvl="6" w:tplc="42E24218">
      <w:start w:val="1"/>
      <w:numFmt w:val="bullet"/>
      <w:lvlText w:val=""/>
      <w:lvlJc w:val="left"/>
      <w:pPr>
        <w:ind w:left="5040" w:hanging="360"/>
      </w:pPr>
      <w:rPr>
        <w:rFonts w:ascii="Symbol" w:hAnsi="Symbol" w:hint="default"/>
      </w:rPr>
    </w:lvl>
    <w:lvl w:ilvl="7" w:tplc="16C4D08E">
      <w:start w:val="1"/>
      <w:numFmt w:val="bullet"/>
      <w:lvlText w:val="o"/>
      <w:lvlJc w:val="left"/>
      <w:pPr>
        <w:ind w:left="5760" w:hanging="360"/>
      </w:pPr>
      <w:rPr>
        <w:rFonts w:ascii="Courier New" w:hAnsi="Courier New" w:hint="default"/>
      </w:rPr>
    </w:lvl>
    <w:lvl w:ilvl="8" w:tplc="88CA201C">
      <w:start w:val="1"/>
      <w:numFmt w:val="bullet"/>
      <w:lvlText w:val=""/>
      <w:lvlJc w:val="left"/>
      <w:pPr>
        <w:ind w:left="6480" w:hanging="360"/>
      </w:pPr>
      <w:rPr>
        <w:rFonts w:ascii="Wingdings" w:hAnsi="Wingdings" w:hint="default"/>
      </w:rPr>
    </w:lvl>
  </w:abstractNum>
  <w:abstractNum w:abstractNumId="11" w15:restartNumberingAfterBreak="0">
    <w:nsid w:val="5F186BCD"/>
    <w:multiLevelType w:val="hybridMultilevel"/>
    <w:tmpl w:val="F014B1EA"/>
    <w:lvl w:ilvl="0" w:tplc="D3AAADA4">
      <w:start w:val="1"/>
      <w:numFmt w:val="bullet"/>
      <w:lvlText w:val=""/>
      <w:lvlJc w:val="left"/>
      <w:pPr>
        <w:ind w:left="720" w:hanging="360"/>
      </w:pPr>
      <w:rPr>
        <w:rFonts w:ascii="Symbol" w:hAnsi="Symbol" w:hint="default"/>
      </w:rPr>
    </w:lvl>
    <w:lvl w:ilvl="1" w:tplc="110E879C">
      <w:start w:val="1"/>
      <w:numFmt w:val="bullet"/>
      <w:lvlText w:val="o"/>
      <w:lvlJc w:val="left"/>
      <w:pPr>
        <w:ind w:left="1440" w:hanging="360"/>
      </w:pPr>
      <w:rPr>
        <w:rFonts w:ascii="Courier New" w:hAnsi="Courier New" w:hint="default"/>
      </w:rPr>
    </w:lvl>
    <w:lvl w:ilvl="2" w:tplc="EE060E5C">
      <w:start w:val="1"/>
      <w:numFmt w:val="bullet"/>
      <w:lvlText w:val=""/>
      <w:lvlJc w:val="left"/>
      <w:pPr>
        <w:ind w:left="2160" w:hanging="360"/>
      </w:pPr>
      <w:rPr>
        <w:rFonts w:ascii="Wingdings" w:hAnsi="Wingdings" w:hint="default"/>
      </w:rPr>
    </w:lvl>
    <w:lvl w:ilvl="3" w:tplc="30F0CC5A">
      <w:start w:val="1"/>
      <w:numFmt w:val="bullet"/>
      <w:lvlText w:val=""/>
      <w:lvlJc w:val="left"/>
      <w:pPr>
        <w:ind w:left="2880" w:hanging="360"/>
      </w:pPr>
      <w:rPr>
        <w:rFonts w:ascii="Symbol" w:hAnsi="Symbol" w:hint="default"/>
      </w:rPr>
    </w:lvl>
    <w:lvl w:ilvl="4" w:tplc="1E5069F6">
      <w:start w:val="1"/>
      <w:numFmt w:val="bullet"/>
      <w:lvlText w:val="o"/>
      <w:lvlJc w:val="left"/>
      <w:pPr>
        <w:ind w:left="3600" w:hanging="360"/>
      </w:pPr>
      <w:rPr>
        <w:rFonts w:ascii="Courier New" w:hAnsi="Courier New" w:hint="default"/>
      </w:rPr>
    </w:lvl>
    <w:lvl w:ilvl="5" w:tplc="A12CB5A2">
      <w:start w:val="1"/>
      <w:numFmt w:val="bullet"/>
      <w:lvlText w:val=""/>
      <w:lvlJc w:val="left"/>
      <w:pPr>
        <w:ind w:left="4320" w:hanging="360"/>
      </w:pPr>
      <w:rPr>
        <w:rFonts w:ascii="Wingdings" w:hAnsi="Wingdings" w:hint="default"/>
      </w:rPr>
    </w:lvl>
    <w:lvl w:ilvl="6" w:tplc="850CA146">
      <w:start w:val="1"/>
      <w:numFmt w:val="bullet"/>
      <w:lvlText w:val=""/>
      <w:lvlJc w:val="left"/>
      <w:pPr>
        <w:ind w:left="5040" w:hanging="360"/>
      </w:pPr>
      <w:rPr>
        <w:rFonts w:ascii="Symbol" w:hAnsi="Symbol" w:hint="default"/>
      </w:rPr>
    </w:lvl>
    <w:lvl w:ilvl="7" w:tplc="A7D29DBE">
      <w:start w:val="1"/>
      <w:numFmt w:val="bullet"/>
      <w:lvlText w:val="o"/>
      <w:lvlJc w:val="left"/>
      <w:pPr>
        <w:ind w:left="5760" w:hanging="360"/>
      </w:pPr>
      <w:rPr>
        <w:rFonts w:ascii="Courier New" w:hAnsi="Courier New" w:hint="default"/>
      </w:rPr>
    </w:lvl>
    <w:lvl w:ilvl="8" w:tplc="F98AA880">
      <w:start w:val="1"/>
      <w:numFmt w:val="bullet"/>
      <w:lvlText w:val=""/>
      <w:lvlJc w:val="left"/>
      <w:pPr>
        <w:ind w:left="6480" w:hanging="360"/>
      </w:pPr>
      <w:rPr>
        <w:rFonts w:ascii="Wingdings" w:hAnsi="Wingdings" w:hint="default"/>
      </w:rPr>
    </w:lvl>
  </w:abstractNum>
  <w:abstractNum w:abstractNumId="12" w15:restartNumberingAfterBreak="0">
    <w:nsid w:val="631D17F5"/>
    <w:multiLevelType w:val="hybridMultilevel"/>
    <w:tmpl w:val="9516011C"/>
    <w:lvl w:ilvl="0" w:tplc="DC704F26">
      <w:start w:val="6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7725611"/>
    <w:multiLevelType w:val="hybridMultilevel"/>
    <w:tmpl w:val="D6BC8A5E"/>
    <w:lvl w:ilvl="0" w:tplc="DC704F26">
      <w:start w:val="6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9E36F22"/>
    <w:multiLevelType w:val="hybridMultilevel"/>
    <w:tmpl w:val="E7F44050"/>
    <w:lvl w:ilvl="0" w:tplc="4E962B46">
      <w:start w:val="1"/>
      <w:numFmt w:val="lowerLetter"/>
      <w:lvlText w:val="%1)"/>
      <w:lvlJc w:val="left"/>
      <w:pPr>
        <w:ind w:left="720" w:hanging="360"/>
      </w:pPr>
      <w:rPr>
        <w:b w:val="0"/>
      </w:rPr>
    </w:lvl>
    <w:lvl w:ilvl="1" w:tplc="0813001B">
      <w:start w:val="1"/>
      <w:numFmt w:val="lowerRoman"/>
      <w:lvlText w:val="%2."/>
      <w:lvlJc w:val="right"/>
      <w:pPr>
        <w:ind w:left="1352"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6A173A30"/>
    <w:multiLevelType w:val="hybridMultilevel"/>
    <w:tmpl w:val="2E4A5302"/>
    <w:lvl w:ilvl="0" w:tplc="8DBE41A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B8B7525"/>
    <w:multiLevelType w:val="hybridMultilevel"/>
    <w:tmpl w:val="B80A0F64"/>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DD67F3E"/>
    <w:multiLevelType w:val="hybridMultilevel"/>
    <w:tmpl w:val="5D4813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1AB70E5"/>
    <w:multiLevelType w:val="hybridMultilevel"/>
    <w:tmpl w:val="8CF05CAA"/>
    <w:lvl w:ilvl="0" w:tplc="DC704F26">
      <w:start w:val="6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2"/>
  </w:num>
  <w:num w:numId="5">
    <w:abstractNumId w:val="17"/>
  </w:num>
  <w:num w:numId="6">
    <w:abstractNumId w:val="1"/>
  </w:num>
  <w:num w:numId="7">
    <w:abstractNumId w:val="5"/>
  </w:num>
  <w:num w:numId="8">
    <w:abstractNumId w:val="9"/>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0"/>
  </w:num>
  <w:num w:numId="14">
    <w:abstractNumId w:val="7"/>
  </w:num>
  <w:num w:numId="15">
    <w:abstractNumId w:val="8"/>
  </w:num>
  <w:num w:numId="16">
    <w:abstractNumId w:val="13"/>
  </w:num>
  <w:num w:numId="17">
    <w:abstractNumId w:val="18"/>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35"/>
    <w:rsid w:val="00001E1B"/>
    <w:rsid w:val="000069E5"/>
    <w:rsid w:val="0001398D"/>
    <w:rsid w:val="000260DE"/>
    <w:rsid w:val="00056CAC"/>
    <w:rsid w:val="000807F6"/>
    <w:rsid w:val="00085D88"/>
    <w:rsid w:val="00091882"/>
    <w:rsid w:val="00092B37"/>
    <w:rsid w:val="00094C6E"/>
    <w:rsid w:val="000A2B18"/>
    <w:rsid w:val="000A7F3F"/>
    <w:rsid w:val="000B06EF"/>
    <w:rsid w:val="000B773C"/>
    <w:rsid w:val="000C0151"/>
    <w:rsid w:val="000C4E8E"/>
    <w:rsid w:val="000D4B17"/>
    <w:rsid w:val="000D63A6"/>
    <w:rsid w:val="000D7890"/>
    <w:rsid w:val="000E1576"/>
    <w:rsid w:val="000E25E4"/>
    <w:rsid w:val="000F7638"/>
    <w:rsid w:val="00106B0E"/>
    <w:rsid w:val="001255A5"/>
    <w:rsid w:val="0012778A"/>
    <w:rsid w:val="00136B80"/>
    <w:rsid w:val="00140E27"/>
    <w:rsid w:val="00145BBD"/>
    <w:rsid w:val="00146942"/>
    <w:rsid w:val="0015045F"/>
    <w:rsid w:val="00152AF0"/>
    <w:rsid w:val="00152FA7"/>
    <w:rsid w:val="00161D27"/>
    <w:rsid w:val="0016335A"/>
    <w:rsid w:val="001676A3"/>
    <w:rsid w:val="00172177"/>
    <w:rsid w:val="00186B80"/>
    <w:rsid w:val="0018777E"/>
    <w:rsid w:val="00190270"/>
    <w:rsid w:val="00193313"/>
    <w:rsid w:val="00193511"/>
    <w:rsid w:val="0019695D"/>
    <w:rsid w:val="001A0780"/>
    <w:rsid w:val="001A2177"/>
    <w:rsid w:val="001B35A9"/>
    <w:rsid w:val="001B782C"/>
    <w:rsid w:val="001C251B"/>
    <w:rsid w:val="001C6856"/>
    <w:rsid w:val="001D2777"/>
    <w:rsid w:val="001D3A3B"/>
    <w:rsid w:val="001D5F70"/>
    <w:rsid w:val="001E1521"/>
    <w:rsid w:val="001E156B"/>
    <w:rsid w:val="001E6054"/>
    <w:rsid w:val="001F1889"/>
    <w:rsid w:val="00200362"/>
    <w:rsid w:val="00202E0B"/>
    <w:rsid w:val="00203603"/>
    <w:rsid w:val="002205F1"/>
    <w:rsid w:val="002323D6"/>
    <w:rsid w:val="002333DB"/>
    <w:rsid w:val="002355A1"/>
    <w:rsid w:val="0025370B"/>
    <w:rsid w:val="00267CC1"/>
    <w:rsid w:val="00270554"/>
    <w:rsid w:val="0027698F"/>
    <w:rsid w:val="00291978"/>
    <w:rsid w:val="00292637"/>
    <w:rsid w:val="00294D1C"/>
    <w:rsid w:val="002A1F66"/>
    <w:rsid w:val="002A2E93"/>
    <w:rsid w:val="002B302D"/>
    <w:rsid w:val="002C432A"/>
    <w:rsid w:val="002C6AC4"/>
    <w:rsid w:val="002C7275"/>
    <w:rsid w:val="002D310F"/>
    <w:rsid w:val="002F26F7"/>
    <w:rsid w:val="002F39B1"/>
    <w:rsid w:val="002F4557"/>
    <w:rsid w:val="00310838"/>
    <w:rsid w:val="00313C49"/>
    <w:rsid w:val="003158C7"/>
    <w:rsid w:val="00317E3A"/>
    <w:rsid w:val="003264F9"/>
    <w:rsid w:val="003378DD"/>
    <w:rsid w:val="0034527A"/>
    <w:rsid w:val="00352888"/>
    <w:rsid w:val="00353135"/>
    <w:rsid w:val="00360DE2"/>
    <w:rsid w:val="003610E7"/>
    <w:rsid w:val="003625E5"/>
    <w:rsid w:val="00364721"/>
    <w:rsid w:val="0036659A"/>
    <w:rsid w:val="003723B9"/>
    <w:rsid w:val="00374002"/>
    <w:rsid w:val="003821F8"/>
    <w:rsid w:val="00385B45"/>
    <w:rsid w:val="0039142F"/>
    <w:rsid w:val="00393AED"/>
    <w:rsid w:val="003A3FFE"/>
    <w:rsid w:val="003B3589"/>
    <w:rsid w:val="003B5C08"/>
    <w:rsid w:val="003B6667"/>
    <w:rsid w:val="003C21E0"/>
    <w:rsid w:val="003C230A"/>
    <w:rsid w:val="003C7377"/>
    <w:rsid w:val="003D4FE2"/>
    <w:rsid w:val="003D50D6"/>
    <w:rsid w:val="003E68D4"/>
    <w:rsid w:val="003F00BA"/>
    <w:rsid w:val="004004F1"/>
    <w:rsid w:val="0041722D"/>
    <w:rsid w:val="00425070"/>
    <w:rsid w:val="00427077"/>
    <w:rsid w:val="004403F6"/>
    <w:rsid w:val="0045405B"/>
    <w:rsid w:val="004573FE"/>
    <w:rsid w:val="00461CAD"/>
    <w:rsid w:val="00477DE3"/>
    <w:rsid w:val="004922F0"/>
    <w:rsid w:val="004A1004"/>
    <w:rsid w:val="004A5998"/>
    <w:rsid w:val="004B1E7E"/>
    <w:rsid w:val="004B3CBE"/>
    <w:rsid w:val="004B4D51"/>
    <w:rsid w:val="004B576A"/>
    <w:rsid w:val="004B6FE4"/>
    <w:rsid w:val="004C02FE"/>
    <w:rsid w:val="004C7F14"/>
    <w:rsid w:val="004D0BCF"/>
    <w:rsid w:val="004D4F57"/>
    <w:rsid w:val="004D5027"/>
    <w:rsid w:val="004D6A01"/>
    <w:rsid w:val="004D7E54"/>
    <w:rsid w:val="004E4A8A"/>
    <w:rsid w:val="00513CD4"/>
    <w:rsid w:val="00516F9B"/>
    <w:rsid w:val="005179B2"/>
    <w:rsid w:val="0053344E"/>
    <w:rsid w:val="00534271"/>
    <w:rsid w:val="00536C73"/>
    <w:rsid w:val="005449A7"/>
    <w:rsid w:val="0054579F"/>
    <w:rsid w:val="005462B9"/>
    <w:rsid w:val="00546770"/>
    <w:rsid w:val="005572CD"/>
    <w:rsid w:val="005621D5"/>
    <w:rsid w:val="00576D09"/>
    <w:rsid w:val="005806AE"/>
    <w:rsid w:val="00596E6E"/>
    <w:rsid w:val="005B47D0"/>
    <w:rsid w:val="005E28DE"/>
    <w:rsid w:val="005E2BDD"/>
    <w:rsid w:val="005E3C40"/>
    <w:rsid w:val="005F4197"/>
    <w:rsid w:val="005F617D"/>
    <w:rsid w:val="0060235A"/>
    <w:rsid w:val="00615E96"/>
    <w:rsid w:val="00616BC1"/>
    <w:rsid w:val="006215C9"/>
    <w:rsid w:val="006240DA"/>
    <w:rsid w:val="0063681F"/>
    <w:rsid w:val="00652639"/>
    <w:rsid w:val="0065291B"/>
    <w:rsid w:val="00655CCE"/>
    <w:rsid w:val="00662615"/>
    <w:rsid w:val="00664A4E"/>
    <w:rsid w:val="0067271F"/>
    <w:rsid w:val="0068448A"/>
    <w:rsid w:val="00684BD5"/>
    <w:rsid w:val="00686E2E"/>
    <w:rsid w:val="00694C58"/>
    <w:rsid w:val="00696EFE"/>
    <w:rsid w:val="006A2F31"/>
    <w:rsid w:val="006A35A3"/>
    <w:rsid w:val="006B01B2"/>
    <w:rsid w:val="006B408E"/>
    <w:rsid w:val="006C0046"/>
    <w:rsid w:val="006C2E7B"/>
    <w:rsid w:val="006C549F"/>
    <w:rsid w:val="006D6B39"/>
    <w:rsid w:val="006E63E9"/>
    <w:rsid w:val="006E6A4B"/>
    <w:rsid w:val="006F2A25"/>
    <w:rsid w:val="006F2B30"/>
    <w:rsid w:val="0070404D"/>
    <w:rsid w:val="00705CF1"/>
    <w:rsid w:val="00707042"/>
    <w:rsid w:val="00713B7B"/>
    <w:rsid w:val="00715DDF"/>
    <w:rsid w:val="00720691"/>
    <w:rsid w:val="007212AB"/>
    <w:rsid w:val="00726B1A"/>
    <w:rsid w:val="0072798E"/>
    <w:rsid w:val="00742729"/>
    <w:rsid w:val="00743459"/>
    <w:rsid w:val="00745608"/>
    <w:rsid w:val="0075236A"/>
    <w:rsid w:val="00752E2F"/>
    <w:rsid w:val="00753E1F"/>
    <w:rsid w:val="00756660"/>
    <w:rsid w:val="00777A21"/>
    <w:rsid w:val="007959C9"/>
    <w:rsid w:val="00796AF5"/>
    <w:rsid w:val="007A35B2"/>
    <w:rsid w:val="007B4A88"/>
    <w:rsid w:val="007C3C06"/>
    <w:rsid w:val="007D7F88"/>
    <w:rsid w:val="007E6C0B"/>
    <w:rsid w:val="007E6C5D"/>
    <w:rsid w:val="007F11E9"/>
    <w:rsid w:val="007F4012"/>
    <w:rsid w:val="007F5CDA"/>
    <w:rsid w:val="00801220"/>
    <w:rsid w:val="008054FE"/>
    <w:rsid w:val="00812DFA"/>
    <w:rsid w:val="0081443C"/>
    <w:rsid w:val="00815A44"/>
    <w:rsid w:val="008163E5"/>
    <w:rsid w:val="0083680A"/>
    <w:rsid w:val="00847067"/>
    <w:rsid w:val="00854D2F"/>
    <w:rsid w:val="0086011D"/>
    <w:rsid w:val="0086061D"/>
    <w:rsid w:val="008877B7"/>
    <w:rsid w:val="00892AF7"/>
    <w:rsid w:val="00892FAC"/>
    <w:rsid w:val="008A4FB8"/>
    <w:rsid w:val="008A55BA"/>
    <w:rsid w:val="008B1BC9"/>
    <w:rsid w:val="008D6B21"/>
    <w:rsid w:val="008E084C"/>
    <w:rsid w:val="008E1842"/>
    <w:rsid w:val="008E19D8"/>
    <w:rsid w:val="008E5530"/>
    <w:rsid w:val="008F1E74"/>
    <w:rsid w:val="008F3D4F"/>
    <w:rsid w:val="008F46F4"/>
    <w:rsid w:val="009074A0"/>
    <w:rsid w:val="00917979"/>
    <w:rsid w:val="00917E6A"/>
    <w:rsid w:val="00945112"/>
    <w:rsid w:val="00975DE0"/>
    <w:rsid w:val="00995B4E"/>
    <w:rsid w:val="009A276D"/>
    <w:rsid w:val="009A3782"/>
    <w:rsid w:val="009A446C"/>
    <w:rsid w:val="009B1C6F"/>
    <w:rsid w:val="009B362B"/>
    <w:rsid w:val="009D54DA"/>
    <w:rsid w:val="009E028F"/>
    <w:rsid w:val="00A1259A"/>
    <w:rsid w:val="00A20563"/>
    <w:rsid w:val="00A20E82"/>
    <w:rsid w:val="00A33153"/>
    <w:rsid w:val="00A37E25"/>
    <w:rsid w:val="00A4165D"/>
    <w:rsid w:val="00A516A5"/>
    <w:rsid w:val="00A51D5D"/>
    <w:rsid w:val="00A55B34"/>
    <w:rsid w:val="00A5699C"/>
    <w:rsid w:val="00A57530"/>
    <w:rsid w:val="00A619D7"/>
    <w:rsid w:val="00A630FF"/>
    <w:rsid w:val="00A70A5D"/>
    <w:rsid w:val="00A817D1"/>
    <w:rsid w:val="00A85F96"/>
    <w:rsid w:val="00A923FC"/>
    <w:rsid w:val="00A92CCF"/>
    <w:rsid w:val="00AB2804"/>
    <w:rsid w:val="00AB4FD4"/>
    <w:rsid w:val="00AB60DF"/>
    <w:rsid w:val="00AC5EBC"/>
    <w:rsid w:val="00AC6D7D"/>
    <w:rsid w:val="00AD1A78"/>
    <w:rsid w:val="00AD271F"/>
    <w:rsid w:val="00AD40C3"/>
    <w:rsid w:val="00AD7E2F"/>
    <w:rsid w:val="00AE6026"/>
    <w:rsid w:val="00AF087D"/>
    <w:rsid w:val="00AF62E9"/>
    <w:rsid w:val="00B00A04"/>
    <w:rsid w:val="00B05D66"/>
    <w:rsid w:val="00B1249C"/>
    <w:rsid w:val="00B2074D"/>
    <w:rsid w:val="00B23CC1"/>
    <w:rsid w:val="00B26883"/>
    <w:rsid w:val="00B2707A"/>
    <w:rsid w:val="00B309C7"/>
    <w:rsid w:val="00B32369"/>
    <w:rsid w:val="00B32701"/>
    <w:rsid w:val="00B363AE"/>
    <w:rsid w:val="00B41E27"/>
    <w:rsid w:val="00B473DD"/>
    <w:rsid w:val="00B52A63"/>
    <w:rsid w:val="00B543F5"/>
    <w:rsid w:val="00B57797"/>
    <w:rsid w:val="00B62B2E"/>
    <w:rsid w:val="00B64CF0"/>
    <w:rsid w:val="00B71004"/>
    <w:rsid w:val="00B80CBB"/>
    <w:rsid w:val="00B82C7B"/>
    <w:rsid w:val="00B92140"/>
    <w:rsid w:val="00B96E77"/>
    <w:rsid w:val="00B97A27"/>
    <w:rsid w:val="00BB55E6"/>
    <w:rsid w:val="00BB5D29"/>
    <w:rsid w:val="00BC0E34"/>
    <w:rsid w:val="00BC1A5C"/>
    <w:rsid w:val="00BC21ED"/>
    <w:rsid w:val="00BC6867"/>
    <w:rsid w:val="00BC7B40"/>
    <w:rsid w:val="00BD0F0F"/>
    <w:rsid w:val="00BD2377"/>
    <w:rsid w:val="00BD2379"/>
    <w:rsid w:val="00BE4CD0"/>
    <w:rsid w:val="00BE688A"/>
    <w:rsid w:val="00BF10B4"/>
    <w:rsid w:val="00C0341B"/>
    <w:rsid w:val="00C14B70"/>
    <w:rsid w:val="00C168E7"/>
    <w:rsid w:val="00C27431"/>
    <w:rsid w:val="00C34D31"/>
    <w:rsid w:val="00C4487B"/>
    <w:rsid w:val="00C4718B"/>
    <w:rsid w:val="00C51138"/>
    <w:rsid w:val="00C57D83"/>
    <w:rsid w:val="00C57E5D"/>
    <w:rsid w:val="00C67AD2"/>
    <w:rsid w:val="00C91485"/>
    <w:rsid w:val="00CA107D"/>
    <w:rsid w:val="00CA1297"/>
    <w:rsid w:val="00CB394E"/>
    <w:rsid w:val="00CC580D"/>
    <w:rsid w:val="00CD0567"/>
    <w:rsid w:val="00CD2574"/>
    <w:rsid w:val="00CD5706"/>
    <w:rsid w:val="00CE3A48"/>
    <w:rsid w:val="00CE4C96"/>
    <w:rsid w:val="00CE4D19"/>
    <w:rsid w:val="00CF51E3"/>
    <w:rsid w:val="00CF69D9"/>
    <w:rsid w:val="00D04F45"/>
    <w:rsid w:val="00D1155B"/>
    <w:rsid w:val="00D147CE"/>
    <w:rsid w:val="00D17D74"/>
    <w:rsid w:val="00D2427E"/>
    <w:rsid w:val="00D3063E"/>
    <w:rsid w:val="00D40F2C"/>
    <w:rsid w:val="00D44E0C"/>
    <w:rsid w:val="00D62087"/>
    <w:rsid w:val="00D67AE5"/>
    <w:rsid w:val="00D76854"/>
    <w:rsid w:val="00D77760"/>
    <w:rsid w:val="00D84BA3"/>
    <w:rsid w:val="00D87946"/>
    <w:rsid w:val="00D9361B"/>
    <w:rsid w:val="00D949D4"/>
    <w:rsid w:val="00D94C82"/>
    <w:rsid w:val="00D94E52"/>
    <w:rsid w:val="00DA7186"/>
    <w:rsid w:val="00DB795C"/>
    <w:rsid w:val="00DC7BE6"/>
    <w:rsid w:val="00DD6910"/>
    <w:rsid w:val="00DD7F55"/>
    <w:rsid w:val="00DE0935"/>
    <w:rsid w:val="00DF66DF"/>
    <w:rsid w:val="00DF75C5"/>
    <w:rsid w:val="00E03CCC"/>
    <w:rsid w:val="00E04CE7"/>
    <w:rsid w:val="00E17810"/>
    <w:rsid w:val="00E23041"/>
    <w:rsid w:val="00E32329"/>
    <w:rsid w:val="00E341C6"/>
    <w:rsid w:val="00E34DF8"/>
    <w:rsid w:val="00E4129E"/>
    <w:rsid w:val="00E446FD"/>
    <w:rsid w:val="00E4512A"/>
    <w:rsid w:val="00E47141"/>
    <w:rsid w:val="00E541A2"/>
    <w:rsid w:val="00E546EA"/>
    <w:rsid w:val="00E572E0"/>
    <w:rsid w:val="00E60678"/>
    <w:rsid w:val="00E60C17"/>
    <w:rsid w:val="00E712A0"/>
    <w:rsid w:val="00E74D49"/>
    <w:rsid w:val="00E964C3"/>
    <w:rsid w:val="00E966B1"/>
    <w:rsid w:val="00E9712E"/>
    <w:rsid w:val="00EA7CF2"/>
    <w:rsid w:val="00ED26FA"/>
    <w:rsid w:val="00ED332E"/>
    <w:rsid w:val="00ED712D"/>
    <w:rsid w:val="00EE3D75"/>
    <w:rsid w:val="00EF0B6E"/>
    <w:rsid w:val="00EF10F4"/>
    <w:rsid w:val="00EF515B"/>
    <w:rsid w:val="00EF5A3F"/>
    <w:rsid w:val="00F15544"/>
    <w:rsid w:val="00F15627"/>
    <w:rsid w:val="00F251F9"/>
    <w:rsid w:val="00F253C8"/>
    <w:rsid w:val="00F25B2F"/>
    <w:rsid w:val="00F26640"/>
    <w:rsid w:val="00F331C2"/>
    <w:rsid w:val="00F503A4"/>
    <w:rsid w:val="00F54692"/>
    <w:rsid w:val="00F60A68"/>
    <w:rsid w:val="00F652D4"/>
    <w:rsid w:val="00F6535B"/>
    <w:rsid w:val="00F858B6"/>
    <w:rsid w:val="00F93F54"/>
    <w:rsid w:val="00FB5E89"/>
    <w:rsid w:val="00FB74B5"/>
    <w:rsid w:val="00FD319D"/>
    <w:rsid w:val="00FE2040"/>
    <w:rsid w:val="00FE7B69"/>
    <w:rsid w:val="00FF7C5A"/>
    <w:rsid w:val="01443D31"/>
    <w:rsid w:val="01E5931F"/>
    <w:rsid w:val="02B70C1F"/>
    <w:rsid w:val="02D9739C"/>
    <w:rsid w:val="032185FC"/>
    <w:rsid w:val="03D4B5B8"/>
    <w:rsid w:val="04C18AB3"/>
    <w:rsid w:val="04ED2DCB"/>
    <w:rsid w:val="05AAFCB3"/>
    <w:rsid w:val="05B6D9A3"/>
    <w:rsid w:val="0613E854"/>
    <w:rsid w:val="062E0827"/>
    <w:rsid w:val="0630D49C"/>
    <w:rsid w:val="069DFADA"/>
    <w:rsid w:val="0791CE41"/>
    <w:rsid w:val="07BD1B03"/>
    <w:rsid w:val="07BEDF0C"/>
    <w:rsid w:val="081A1F5F"/>
    <w:rsid w:val="0886110B"/>
    <w:rsid w:val="0897BC0F"/>
    <w:rsid w:val="09BF2AF5"/>
    <w:rsid w:val="09CB4D27"/>
    <w:rsid w:val="0A072AA6"/>
    <w:rsid w:val="0ADC1A47"/>
    <w:rsid w:val="0AE949A8"/>
    <w:rsid w:val="0B94CB14"/>
    <w:rsid w:val="0BCFDD3A"/>
    <w:rsid w:val="0BDF85CD"/>
    <w:rsid w:val="0BFBBB72"/>
    <w:rsid w:val="0C48C382"/>
    <w:rsid w:val="0C5DEE65"/>
    <w:rsid w:val="0C77EAA8"/>
    <w:rsid w:val="0D6A340C"/>
    <w:rsid w:val="0EC66A5E"/>
    <w:rsid w:val="0EDF5004"/>
    <w:rsid w:val="0F7D231B"/>
    <w:rsid w:val="0FF8F8F4"/>
    <w:rsid w:val="10018005"/>
    <w:rsid w:val="113E78B1"/>
    <w:rsid w:val="11EF03AC"/>
    <w:rsid w:val="12670C2F"/>
    <w:rsid w:val="13B2E2B5"/>
    <w:rsid w:val="13C1C6C2"/>
    <w:rsid w:val="144FD7ED"/>
    <w:rsid w:val="1451D7E6"/>
    <w:rsid w:val="1493554D"/>
    <w:rsid w:val="15D11706"/>
    <w:rsid w:val="160E5B65"/>
    <w:rsid w:val="160FABF8"/>
    <w:rsid w:val="16608711"/>
    <w:rsid w:val="167F3198"/>
    <w:rsid w:val="16DD02C9"/>
    <w:rsid w:val="16E0C8B4"/>
    <w:rsid w:val="16F53C7E"/>
    <w:rsid w:val="1708080D"/>
    <w:rsid w:val="17AB76EC"/>
    <w:rsid w:val="17C5D093"/>
    <w:rsid w:val="1820B222"/>
    <w:rsid w:val="185B4DA7"/>
    <w:rsid w:val="188E6EB7"/>
    <w:rsid w:val="19050709"/>
    <w:rsid w:val="1955C49A"/>
    <w:rsid w:val="19C00CBF"/>
    <w:rsid w:val="1A431B06"/>
    <w:rsid w:val="1AA99DC2"/>
    <w:rsid w:val="1ABBAF78"/>
    <w:rsid w:val="1ADA55A9"/>
    <w:rsid w:val="1BCC5CF7"/>
    <w:rsid w:val="1BD607BD"/>
    <w:rsid w:val="1DA2E838"/>
    <w:rsid w:val="1E059AA7"/>
    <w:rsid w:val="1F23AD6D"/>
    <w:rsid w:val="1FF0AB46"/>
    <w:rsid w:val="1FF6B594"/>
    <w:rsid w:val="1FFE4A29"/>
    <w:rsid w:val="2087FC75"/>
    <w:rsid w:val="209F4F15"/>
    <w:rsid w:val="20E15EB2"/>
    <w:rsid w:val="2158AFF8"/>
    <w:rsid w:val="21B545EE"/>
    <w:rsid w:val="2237EFFA"/>
    <w:rsid w:val="224BBCEF"/>
    <w:rsid w:val="226B3FCA"/>
    <w:rsid w:val="22C4D27B"/>
    <w:rsid w:val="231683D0"/>
    <w:rsid w:val="2438AD53"/>
    <w:rsid w:val="24EB46D1"/>
    <w:rsid w:val="252E4CA9"/>
    <w:rsid w:val="253FFF47"/>
    <w:rsid w:val="257FDBFD"/>
    <w:rsid w:val="25CD8845"/>
    <w:rsid w:val="263A0071"/>
    <w:rsid w:val="2696638E"/>
    <w:rsid w:val="28177576"/>
    <w:rsid w:val="28EEDA8C"/>
    <w:rsid w:val="28F8E812"/>
    <w:rsid w:val="2938AF02"/>
    <w:rsid w:val="293C6E88"/>
    <w:rsid w:val="29437BE6"/>
    <w:rsid w:val="299E90CA"/>
    <w:rsid w:val="2B272E3C"/>
    <w:rsid w:val="2BC6518C"/>
    <w:rsid w:val="2BE16C17"/>
    <w:rsid w:val="2BE420C9"/>
    <w:rsid w:val="2C334FD1"/>
    <w:rsid w:val="2CA948D9"/>
    <w:rsid w:val="2CD545D5"/>
    <w:rsid w:val="2CECA523"/>
    <w:rsid w:val="2D510BE7"/>
    <w:rsid w:val="2E12DE06"/>
    <w:rsid w:val="2E437736"/>
    <w:rsid w:val="2E6807F1"/>
    <w:rsid w:val="2EED7F62"/>
    <w:rsid w:val="2F846F4F"/>
    <w:rsid w:val="2FAC6204"/>
    <w:rsid w:val="30B3D346"/>
    <w:rsid w:val="30B791EC"/>
    <w:rsid w:val="30BE5B1A"/>
    <w:rsid w:val="30C1FC0A"/>
    <w:rsid w:val="31452085"/>
    <w:rsid w:val="319FA8B3"/>
    <w:rsid w:val="3230E2E5"/>
    <w:rsid w:val="32B36995"/>
    <w:rsid w:val="34E02717"/>
    <w:rsid w:val="35772B40"/>
    <w:rsid w:val="363E8302"/>
    <w:rsid w:val="3653703B"/>
    <w:rsid w:val="36737E7D"/>
    <w:rsid w:val="36F78198"/>
    <w:rsid w:val="37027E91"/>
    <w:rsid w:val="3712FAB2"/>
    <w:rsid w:val="372CC7CA"/>
    <w:rsid w:val="372D9C9E"/>
    <w:rsid w:val="376FEB0E"/>
    <w:rsid w:val="38B044A2"/>
    <w:rsid w:val="3975420F"/>
    <w:rsid w:val="39A6A74F"/>
    <w:rsid w:val="3A81DB4B"/>
    <w:rsid w:val="3C65AF22"/>
    <w:rsid w:val="3C7C0837"/>
    <w:rsid w:val="3CBEDB88"/>
    <w:rsid w:val="3D5897B8"/>
    <w:rsid w:val="3D980852"/>
    <w:rsid w:val="3E5D0494"/>
    <w:rsid w:val="3FA836DC"/>
    <w:rsid w:val="403D4FFE"/>
    <w:rsid w:val="406E8AE3"/>
    <w:rsid w:val="40EBAF0E"/>
    <w:rsid w:val="40F243F0"/>
    <w:rsid w:val="41310351"/>
    <w:rsid w:val="41543D92"/>
    <w:rsid w:val="425FDDBC"/>
    <w:rsid w:val="42C41846"/>
    <w:rsid w:val="442C3774"/>
    <w:rsid w:val="44F5BF6C"/>
    <w:rsid w:val="452E89BF"/>
    <w:rsid w:val="461E0ECD"/>
    <w:rsid w:val="466EF75B"/>
    <w:rsid w:val="4677192F"/>
    <w:rsid w:val="47109BC8"/>
    <w:rsid w:val="472DB175"/>
    <w:rsid w:val="474E2DF4"/>
    <w:rsid w:val="47677C1C"/>
    <w:rsid w:val="47BCA337"/>
    <w:rsid w:val="481791D0"/>
    <w:rsid w:val="481CE16F"/>
    <w:rsid w:val="4AF39C1D"/>
    <w:rsid w:val="4B4E986E"/>
    <w:rsid w:val="4B6BD9A0"/>
    <w:rsid w:val="4B71E3D9"/>
    <w:rsid w:val="4C1CD5CB"/>
    <w:rsid w:val="4C1FFCF2"/>
    <w:rsid w:val="4C35F635"/>
    <w:rsid w:val="4C374959"/>
    <w:rsid w:val="4C7B7F70"/>
    <w:rsid w:val="4CD8AE28"/>
    <w:rsid w:val="4D1B46E1"/>
    <w:rsid w:val="4DA123A8"/>
    <w:rsid w:val="4DB46C53"/>
    <w:rsid w:val="4DF0BCD5"/>
    <w:rsid w:val="4E0F65D3"/>
    <w:rsid w:val="4E747425"/>
    <w:rsid w:val="4EABFC06"/>
    <w:rsid w:val="4F101450"/>
    <w:rsid w:val="4F234E26"/>
    <w:rsid w:val="4F2A2BC8"/>
    <w:rsid w:val="4F676A6B"/>
    <w:rsid w:val="4FEA1D9B"/>
    <w:rsid w:val="5017E168"/>
    <w:rsid w:val="5022A44C"/>
    <w:rsid w:val="503F4771"/>
    <w:rsid w:val="51BB1A17"/>
    <w:rsid w:val="51FE5B8C"/>
    <w:rsid w:val="522F2D0E"/>
    <w:rsid w:val="52F316E0"/>
    <w:rsid w:val="54F2BAD9"/>
    <w:rsid w:val="555B6CBB"/>
    <w:rsid w:val="55EB3BDD"/>
    <w:rsid w:val="56940340"/>
    <w:rsid w:val="56C4E1EC"/>
    <w:rsid w:val="573B3B92"/>
    <w:rsid w:val="57A0F7FF"/>
    <w:rsid w:val="58015A28"/>
    <w:rsid w:val="581B566B"/>
    <w:rsid w:val="58F3BE77"/>
    <w:rsid w:val="595B9F8F"/>
    <w:rsid w:val="59A588B8"/>
    <w:rsid w:val="59BC1CFF"/>
    <w:rsid w:val="5A49C923"/>
    <w:rsid w:val="5A4ACEBF"/>
    <w:rsid w:val="5B392F22"/>
    <w:rsid w:val="5B4394B9"/>
    <w:rsid w:val="5BAFEF45"/>
    <w:rsid w:val="5BC7C6DB"/>
    <w:rsid w:val="5C5FE27D"/>
    <w:rsid w:val="5CD4CB4B"/>
    <w:rsid w:val="5CDF702A"/>
    <w:rsid w:val="5CFE25C3"/>
    <w:rsid w:val="5D14892E"/>
    <w:rsid w:val="5D3ADA31"/>
    <w:rsid w:val="5DEAC239"/>
    <w:rsid w:val="5E558F4C"/>
    <w:rsid w:val="5F053364"/>
    <w:rsid w:val="5F8CAD3E"/>
    <w:rsid w:val="5FAA5259"/>
    <w:rsid w:val="5FDB03A5"/>
    <w:rsid w:val="604FE96D"/>
    <w:rsid w:val="60D7DE6E"/>
    <w:rsid w:val="60E59806"/>
    <w:rsid w:val="615F01CF"/>
    <w:rsid w:val="618F1411"/>
    <w:rsid w:val="61A83C6E"/>
    <w:rsid w:val="61E1F531"/>
    <w:rsid w:val="61F209FE"/>
    <w:rsid w:val="621FEF19"/>
    <w:rsid w:val="62C49C2D"/>
    <w:rsid w:val="6303EEF9"/>
    <w:rsid w:val="636E61D2"/>
    <w:rsid w:val="64505276"/>
    <w:rsid w:val="64719E9E"/>
    <w:rsid w:val="64BE822C"/>
    <w:rsid w:val="65E31492"/>
    <w:rsid w:val="65F317C8"/>
    <w:rsid w:val="66D88543"/>
    <w:rsid w:val="670DDCC4"/>
    <w:rsid w:val="678891C2"/>
    <w:rsid w:val="68307810"/>
    <w:rsid w:val="683967BB"/>
    <w:rsid w:val="68F9D843"/>
    <w:rsid w:val="69729044"/>
    <w:rsid w:val="69AFB90D"/>
    <w:rsid w:val="69EA69F9"/>
    <w:rsid w:val="69FA971F"/>
    <w:rsid w:val="6A29B084"/>
    <w:rsid w:val="6A880BF1"/>
    <w:rsid w:val="6AA0E66E"/>
    <w:rsid w:val="6AF07E34"/>
    <w:rsid w:val="6B71087D"/>
    <w:rsid w:val="6B9004B8"/>
    <w:rsid w:val="6B966780"/>
    <w:rsid w:val="6BCABE0B"/>
    <w:rsid w:val="6BF21F50"/>
    <w:rsid w:val="6C2C9BFE"/>
    <w:rsid w:val="6C392BAC"/>
    <w:rsid w:val="6C4417A1"/>
    <w:rsid w:val="6CA07BCA"/>
    <w:rsid w:val="6D685705"/>
    <w:rsid w:val="6F947EAC"/>
    <w:rsid w:val="6FA4D76C"/>
    <w:rsid w:val="702C599C"/>
    <w:rsid w:val="707A730A"/>
    <w:rsid w:val="712733B0"/>
    <w:rsid w:val="7149A0F1"/>
    <w:rsid w:val="72315A66"/>
    <w:rsid w:val="73AD1CD9"/>
    <w:rsid w:val="73D2D454"/>
    <w:rsid w:val="73EFAB19"/>
    <w:rsid w:val="7433AB77"/>
    <w:rsid w:val="7517EAC3"/>
    <w:rsid w:val="753259FB"/>
    <w:rsid w:val="757781DB"/>
    <w:rsid w:val="76235DAC"/>
    <w:rsid w:val="7706D1B0"/>
    <w:rsid w:val="77A74926"/>
    <w:rsid w:val="796536B8"/>
    <w:rsid w:val="79BF1EA5"/>
    <w:rsid w:val="79D76545"/>
    <w:rsid w:val="7A8EB0DF"/>
    <w:rsid w:val="7B826F46"/>
    <w:rsid w:val="7BC8B4F4"/>
    <w:rsid w:val="7C289286"/>
    <w:rsid w:val="7C2AD5AE"/>
    <w:rsid w:val="7D5C3CD3"/>
    <w:rsid w:val="7E060278"/>
    <w:rsid w:val="7E491079"/>
    <w:rsid w:val="7ED2B686"/>
    <w:rsid w:val="7FB9C987"/>
    <w:rsid w:val="7FF873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8B64"/>
  <w15:chartTrackingRefBased/>
  <w15:docId w15:val="{AA3D2515-3227-4DF3-B4AC-21E6B30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10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610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0935"/>
    <w:pPr>
      <w:ind w:left="720"/>
      <w:contextualSpacing/>
    </w:pPr>
  </w:style>
  <w:style w:type="paragraph" w:styleId="Voetnoottekst">
    <w:name w:val="footnote text"/>
    <w:basedOn w:val="Standaard"/>
    <w:link w:val="VoetnoottekstChar"/>
    <w:uiPriority w:val="99"/>
    <w:semiHidden/>
    <w:unhideWhenUsed/>
    <w:rsid w:val="004004F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004F1"/>
    <w:rPr>
      <w:sz w:val="20"/>
      <w:szCs w:val="20"/>
    </w:rPr>
  </w:style>
  <w:style w:type="character" w:styleId="Voetnootmarkering">
    <w:name w:val="footnote reference"/>
    <w:basedOn w:val="Standaardalinea-lettertype"/>
    <w:uiPriority w:val="99"/>
    <w:semiHidden/>
    <w:unhideWhenUsed/>
    <w:rsid w:val="004004F1"/>
    <w:rPr>
      <w:vertAlign w:val="superscript"/>
    </w:rPr>
  </w:style>
  <w:style w:type="table" w:styleId="Tabelraster">
    <w:name w:val="Table Grid"/>
    <w:basedOn w:val="Standaardtabel"/>
    <w:uiPriority w:val="39"/>
    <w:rsid w:val="0016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D7E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7E2F"/>
  </w:style>
  <w:style w:type="paragraph" w:styleId="Voettekst">
    <w:name w:val="footer"/>
    <w:basedOn w:val="Standaard"/>
    <w:link w:val="VoettekstChar"/>
    <w:uiPriority w:val="99"/>
    <w:unhideWhenUsed/>
    <w:rsid w:val="00AD7E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7E2F"/>
  </w:style>
  <w:style w:type="character" w:styleId="Verwijzingopmerking">
    <w:name w:val="annotation reference"/>
    <w:basedOn w:val="Standaardalinea-lettertype"/>
    <w:uiPriority w:val="99"/>
    <w:semiHidden/>
    <w:unhideWhenUsed/>
    <w:rsid w:val="00B80CBB"/>
    <w:rPr>
      <w:sz w:val="16"/>
      <w:szCs w:val="16"/>
    </w:rPr>
  </w:style>
  <w:style w:type="paragraph" w:styleId="Tekstopmerking">
    <w:name w:val="annotation text"/>
    <w:basedOn w:val="Standaard"/>
    <w:link w:val="TekstopmerkingChar"/>
    <w:uiPriority w:val="99"/>
    <w:semiHidden/>
    <w:unhideWhenUsed/>
    <w:rsid w:val="00B80C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80CBB"/>
    <w:rPr>
      <w:sz w:val="20"/>
      <w:szCs w:val="20"/>
    </w:rPr>
  </w:style>
  <w:style w:type="paragraph" w:styleId="Onderwerpvanopmerking">
    <w:name w:val="annotation subject"/>
    <w:basedOn w:val="Tekstopmerking"/>
    <w:next w:val="Tekstopmerking"/>
    <w:link w:val="OnderwerpvanopmerkingChar"/>
    <w:uiPriority w:val="99"/>
    <w:semiHidden/>
    <w:unhideWhenUsed/>
    <w:rsid w:val="00B80CBB"/>
    <w:rPr>
      <w:b/>
      <w:bCs/>
    </w:rPr>
  </w:style>
  <w:style w:type="character" w:customStyle="1" w:styleId="OnderwerpvanopmerkingChar">
    <w:name w:val="Onderwerp van opmerking Char"/>
    <w:basedOn w:val="TekstopmerkingChar"/>
    <w:link w:val="Onderwerpvanopmerking"/>
    <w:uiPriority w:val="99"/>
    <w:semiHidden/>
    <w:rsid w:val="00B80CBB"/>
    <w:rPr>
      <w:b/>
      <w:bCs/>
      <w:sz w:val="20"/>
      <w:szCs w:val="20"/>
    </w:rPr>
  </w:style>
  <w:style w:type="character" w:styleId="Onopgelostemelding">
    <w:name w:val="Unresolved Mention"/>
    <w:basedOn w:val="Standaardalinea-lettertype"/>
    <w:uiPriority w:val="99"/>
    <w:unhideWhenUsed/>
    <w:rsid w:val="000C4E8E"/>
    <w:rPr>
      <w:color w:val="605E5C"/>
      <w:shd w:val="clear" w:color="auto" w:fill="E1DFDD"/>
    </w:rPr>
  </w:style>
  <w:style w:type="character" w:styleId="Vermelding">
    <w:name w:val="Mention"/>
    <w:basedOn w:val="Standaardalinea-lettertype"/>
    <w:uiPriority w:val="99"/>
    <w:unhideWhenUsed/>
    <w:rsid w:val="000C4E8E"/>
    <w:rPr>
      <w:color w:val="2B579A"/>
      <w:shd w:val="clear" w:color="auto" w:fill="E1DFDD"/>
    </w:rPr>
  </w:style>
  <w:style w:type="character" w:customStyle="1" w:styleId="Kop1Char">
    <w:name w:val="Kop 1 Char"/>
    <w:basedOn w:val="Standaardalinea-lettertype"/>
    <w:link w:val="Kop1"/>
    <w:uiPriority w:val="9"/>
    <w:rsid w:val="003610E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610E7"/>
    <w:rPr>
      <w:rFonts w:asciiTheme="majorHAnsi" w:eastAsiaTheme="majorEastAsia" w:hAnsiTheme="majorHAnsi" w:cstheme="majorBidi"/>
      <w:color w:val="2E74B5" w:themeColor="accent1" w:themeShade="BF"/>
      <w:sz w:val="26"/>
      <w:szCs w:val="26"/>
    </w:rPr>
  </w:style>
  <w:style w:type="paragraph" w:styleId="Plattetekst">
    <w:name w:val="Body Text"/>
    <w:basedOn w:val="Standaard"/>
    <w:link w:val="PlattetekstChar"/>
    <w:uiPriority w:val="1"/>
    <w:semiHidden/>
    <w:unhideWhenUsed/>
    <w:qFormat/>
    <w:rsid w:val="00684BD5"/>
    <w:pPr>
      <w:widowControl w:val="0"/>
      <w:autoSpaceDE w:val="0"/>
      <w:autoSpaceDN w:val="0"/>
      <w:spacing w:after="0" w:line="240" w:lineRule="auto"/>
    </w:pPr>
    <w:rPr>
      <w:rFonts w:ascii="Arial" w:eastAsia="Arial" w:hAnsi="Arial" w:cs="Arial"/>
      <w:sz w:val="24"/>
      <w:szCs w:val="24"/>
    </w:rPr>
  </w:style>
  <w:style w:type="character" w:customStyle="1" w:styleId="PlattetekstChar">
    <w:name w:val="Platte tekst Char"/>
    <w:basedOn w:val="Standaardalinea-lettertype"/>
    <w:link w:val="Plattetekst"/>
    <w:uiPriority w:val="1"/>
    <w:semiHidden/>
    <w:rsid w:val="00684BD5"/>
    <w:rPr>
      <w:rFonts w:ascii="Arial" w:eastAsia="Arial" w:hAnsi="Arial" w:cs="Arial"/>
      <w:sz w:val="24"/>
      <w:szCs w:val="24"/>
    </w:rPr>
  </w:style>
  <w:style w:type="paragraph" w:styleId="Ballontekst">
    <w:name w:val="Balloon Text"/>
    <w:basedOn w:val="Standaard"/>
    <w:link w:val="BallontekstChar"/>
    <w:uiPriority w:val="99"/>
    <w:semiHidden/>
    <w:unhideWhenUsed/>
    <w:rsid w:val="002A1F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1F66"/>
    <w:rPr>
      <w:rFonts w:ascii="Segoe UI" w:hAnsi="Segoe UI" w:cs="Segoe UI"/>
      <w:sz w:val="18"/>
      <w:szCs w:val="18"/>
    </w:rPr>
  </w:style>
  <w:style w:type="character" w:styleId="Hyperlink">
    <w:name w:val="Hyperlink"/>
    <w:basedOn w:val="Standaardalinea-lettertype"/>
    <w:uiPriority w:val="99"/>
    <w:semiHidden/>
    <w:unhideWhenUsed/>
    <w:rsid w:val="006C54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447">
      <w:bodyDiv w:val="1"/>
      <w:marLeft w:val="0"/>
      <w:marRight w:val="0"/>
      <w:marTop w:val="0"/>
      <w:marBottom w:val="0"/>
      <w:divBdr>
        <w:top w:val="none" w:sz="0" w:space="0" w:color="auto"/>
        <w:left w:val="none" w:sz="0" w:space="0" w:color="auto"/>
        <w:bottom w:val="none" w:sz="0" w:space="0" w:color="auto"/>
        <w:right w:val="none" w:sz="0" w:space="0" w:color="auto"/>
      </w:divBdr>
    </w:div>
    <w:div w:id="226307712">
      <w:bodyDiv w:val="1"/>
      <w:marLeft w:val="0"/>
      <w:marRight w:val="0"/>
      <w:marTop w:val="0"/>
      <w:marBottom w:val="0"/>
      <w:divBdr>
        <w:top w:val="none" w:sz="0" w:space="0" w:color="auto"/>
        <w:left w:val="none" w:sz="0" w:space="0" w:color="auto"/>
        <w:bottom w:val="none" w:sz="0" w:space="0" w:color="auto"/>
        <w:right w:val="none" w:sz="0" w:space="0" w:color="auto"/>
      </w:divBdr>
    </w:div>
    <w:div w:id="273825566">
      <w:bodyDiv w:val="1"/>
      <w:marLeft w:val="0"/>
      <w:marRight w:val="0"/>
      <w:marTop w:val="0"/>
      <w:marBottom w:val="0"/>
      <w:divBdr>
        <w:top w:val="none" w:sz="0" w:space="0" w:color="auto"/>
        <w:left w:val="none" w:sz="0" w:space="0" w:color="auto"/>
        <w:bottom w:val="none" w:sz="0" w:space="0" w:color="auto"/>
        <w:right w:val="none" w:sz="0" w:space="0" w:color="auto"/>
      </w:divBdr>
    </w:div>
    <w:div w:id="402140319">
      <w:bodyDiv w:val="1"/>
      <w:marLeft w:val="0"/>
      <w:marRight w:val="0"/>
      <w:marTop w:val="0"/>
      <w:marBottom w:val="0"/>
      <w:divBdr>
        <w:top w:val="none" w:sz="0" w:space="0" w:color="auto"/>
        <w:left w:val="none" w:sz="0" w:space="0" w:color="auto"/>
        <w:bottom w:val="none" w:sz="0" w:space="0" w:color="auto"/>
        <w:right w:val="none" w:sz="0" w:space="0" w:color="auto"/>
      </w:divBdr>
    </w:div>
    <w:div w:id="463157088">
      <w:bodyDiv w:val="1"/>
      <w:marLeft w:val="0"/>
      <w:marRight w:val="0"/>
      <w:marTop w:val="0"/>
      <w:marBottom w:val="0"/>
      <w:divBdr>
        <w:top w:val="none" w:sz="0" w:space="0" w:color="auto"/>
        <w:left w:val="none" w:sz="0" w:space="0" w:color="auto"/>
        <w:bottom w:val="none" w:sz="0" w:space="0" w:color="auto"/>
        <w:right w:val="none" w:sz="0" w:space="0" w:color="auto"/>
      </w:divBdr>
    </w:div>
    <w:div w:id="682243634">
      <w:bodyDiv w:val="1"/>
      <w:marLeft w:val="0"/>
      <w:marRight w:val="0"/>
      <w:marTop w:val="0"/>
      <w:marBottom w:val="0"/>
      <w:divBdr>
        <w:top w:val="none" w:sz="0" w:space="0" w:color="auto"/>
        <w:left w:val="none" w:sz="0" w:space="0" w:color="auto"/>
        <w:bottom w:val="none" w:sz="0" w:space="0" w:color="auto"/>
        <w:right w:val="none" w:sz="0" w:space="0" w:color="auto"/>
      </w:divBdr>
    </w:div>
    <w:div w:id="779841707">
      <w:bodyDiv w:val="1"/>
      <w:marLeft w:val="0"/>
      <w:marRight w:val="0"/>
      <w:marTop w:val="0"/>
      <w:marBottom w:val="0"/>
      <w:divBdr>
        <w:top w:val="none" w:sz="0" w:space="0" w:color="auto"/>
        <w:left w:val="none" w:sz="0" w:space="0" w:color="auto"/>
        <w:bottom w:val="none" w:sz="0" w:space="0" w:color="auto"/>
        <w:right w:val="none" w:sz="0" w:space="0" w:color="auto"/>
      </w:divBdr>
    </w:div>
    <w:div w:id="1089428709">
      <w:bodyDiv w:val="1"/>
      <w:marLeft w:val="0"/>
      <w:marRight w:val="0"/>
      <w:marTop w:val="0"/>
      <w:marBottom w:val="0"/>
      <w:divBdr>
        <w:top w:val="none" w:sz="0" w:space="0" w:color="auto"/>
        <w:left w:val="none" w:sz="0" w:space="0" w:color="auto"/>
        <w:bottom w:val="none" w:sz="0" w:space="0" w:color="auto"/>
        <w:right w:val="none" w:sz="0" w:space="0" w:color="auto"/>
      </w:divBdr>
    </w:div>
    <w:div w:id="1241136881">
      <w:bodyDiv w:val="1"/>
      <w:marLeft w:val="0"/>
      <w:marRight w:val="0"/>
      <w:marTop w:val="0"/>
      <w:marBottom w:val="0"/>
      <w:divBdr>
        <w:top w:val="none" w:sz="0" w:space="0" w:color="auto"/>
        <w:left w:val="none" w:sz="0" w:space="0" w:color="auto"/>
        <w:bottom w:val="none" w:sz="0" w:space="0" w:color="auto"/>
        <w:right w:val="none" w:sz="0" w:space="0" w:color="auto"/>
      </w:divBdr>
    </w:div>
    <w:div w:id="1291788180">
      <w:bodyDiv w:val="1"/>
      <w:marLeft w:val="0"/>
      <w:marRight w:val="0"/>
      <w:marTop w:val="0"/>
      <w:marBottom w:val="0"/>
      <w:divBdr>
        <w:top w:val="none" w:sz="0" w:space="0" w:color="auto"/>
        <w:left w:val="none" w:sz="0" w:space="0" w:color="auto"/>
        <w:bottom w:val="none" w:sz="0" w:space="0" w:color="auto"/>
        <w:right w:val="none" w:sz="0" w:space="0" w:color="auto"/>
      </w:divBdr>
    </w:div>
    <w:div w:id="1955285168">
      <w:bodyDiv w:val="1"/>
      <w:marLeft w:val="0"/>
      <w:marRight w:val="0"/>
      <w:marTop w:val="0"/>
      <w:marBottom w:val="0"/>
      <w:divBdr>
        <w:top w:val="none" w:sz="0" w:space="0" w:color="auto"/>
        <w:left w:val="none" w:sz="0" w:space="0" w:color="auto"/>
        <w:bottom w:val="none" w:sz="0" w:space="0" w:color="auto"/>
        <w:right w:val="none" w:sz="0" w:space="0" w:color="auto"/>
      </w:divBdr>
    </w:div>
    <w:div w:id="2019698883">
      <w:bodyDiv w:val="1"/>
      <w:marLeft w:val="0"/>
      <w:marRight w:val="0"/>
      <w:marTop w:val="0"/>
      <w:marBottom w:val="0"/>
      <w:divBdr>
        <w:top w:val="none" w:sz="0" w:space="0" w:color="auto"/>
        <w:left w:val="none" w:sz="0" w:space="0" w:color="auto"/>
        <w:bottom w:val="none" w:sz="0" w:space="0" w:color="auto"/>
        <w:right w:val="none" w:sz="0" w:space="0" w:color="auto"/>
      </w:divBdr>
    </w:div>
    <w:div w:id="2077698295">
      <w:bodyDiv w:val="1"/>
      <w:marLeft w:val="0"/>
      <w:marRight w:val="0"/>
      <w:marTop w:val="0"/>
      <w:marBottom w:val="0"/>
      <w:divBdr>
        <w:top w:val="none" w:sz="0" w:space="0" w:color="auto"/>
        <w:left w:val="none" w:sz="0" w:space="0" w:color="auto"/>
        <w:bottom w:val="none" w:sz="0" w:space="0" w:color="auto"/>
        <w:right w:val="none" w:sz="0" w:space="0" w:color="auto"/>
      </w:divBdr>
      <w:divsChild>
        <w:div w:id="1787192906">
          <w:marLeft w:val="806"/>
          <w:marRight w:val="0"/>
          <w:marTop w:val="200"/>
          <w:marBottom w:val="0"/>
          <w:divBdr>
            <w:top w:val="none" w:sz="0" w:space="0" w:color="auto"/>
            <w:left w:val="none" w:sz="0" w:space="0" w:color="auto"/>
            <w:bottom w:val="none" w:sz="0" w:space="0" w:color="auto"/>
            <w:right w:val="none" w:sz="0" w:space="0" w:color="auto"/>
          </w:divBdr>
        </w:div>
        <w:div w:id="704019456">
          <w:marLeft w:val="1526"/>
          <w:marRight w:val="0"/>
          <w:marTop w:val="100"/>
          <w:marBottom w:val="0"/>
          <w:divBdr>
            <w:top w:val="none" w:sz="0" w:space="0" w:color="auto"/>
            <w:left w:val="none" w:sz="0" w:space="0" w:color="auto"/>
            <w:bottom w:val="none" w:sz="0" w:space="0" w:color="auto"/>
            <w:right w:val="none" w:sz="0" w:space="0" w:color="auto"/>
          </w:divBdr>
        </w:div>
        <w:div w:id="1001201337">
          <w:marLeft w:val="1526"/>
          <w:marRight w:val="0"/>
          <w:marTop w:val="100"/>
          <w:marBottom w:val="0"/>
          <w:divBdr>
            <w:top w:val="none" w:sz="0" w:space="0" w:color="auto"/>
            <w:left w:val="none" w:sz="0" w:space="0" w:color="auto"/>
            <w:bottom w:val="none" w:sz="0" w:space="0" w:color="auto"/>
            <w:right w:val="none" w:sz="0" w:space="0" w:color="auto"/>
          </w:divBdr>
        </w:div>
        <w:div w:id="1190336323">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anderen.be/werken/werk-zoeken/werken-in-de-zorgsector/aan-de-slag-als-zorgkundige/extra-verpleegkundige-handelingen-voor-zorgkundi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573F24AA7E645B2B5DAD7CEEC3BB6" ma:contentTypeVersion="10" ma:contentTypeDescription="Een nieuw document maken." ma:contentTypeScope="" ma:versionID="4c04ac2a60fa48d57a425ac7d5a0ab3b">
  <xsd:schema xmlns:xsd="http://www.w3.org/2001/XMLSchema" xmlns:xs="http://www.w3.org/2001/XMLSchema" xmlns:p="http://schemas.microsoft.com/office/2006/metadata/properties" xmlns:ns1="http://schemas.microsoft.com/sharepoint/v3" xmlns:ns2="aa792b0f-bdac-49f9-b431-8f4de7fbdeeb" xmlns:ns3="4869598f-499c-457b-b513-026526bf4ced" targetNamespace="http://schemas.microsoft.com/office/2006/metadata/properties" ma:root="true" ma:fieldsID="b57fdfd8584e38091fc8d84ef918d903" ns1:_="" ns2:_="" ns3:_="">
    <xsd:import namespace="http://schemas.microsoft.com/sharepoint/v3"/>
    <xsd:import namespace="aa792b0f-bdac-49f9-b431-8f4de7fbdeeb"/>
    <xsd:import namespace="4869598f-499c-457b-b513-026526bf4ced"/>
    <xsd:element name="properties">
      <xsd:complexType>
        <xsd:sequence>
          <xsd:element name="documentManagement">
            <xsd:complexType>
              <xsd:all>
                <xsd:element ref="ns2:MediaServiceMetadata" minOccurs="0"/>
                <xsd:element ref="ns2:MediaServiceFastMetadata" minOccurs="0"/>
                <xsd:element ref="ns3:Trefwoord" minOccurs="0"/>
                <xsd:element ref="ns3:SharedWithUsers" minOccurs="0"/>
                <xsd:element ref="ns3:SharedWithDetails" minOccurs="0"/>
                <xsd:element ref="ns2:Typedocument" minOccurs="0"/>
                <xsd:element ref="ns2:Fase" minOccurs="0"/>
                <xsd:element ref="ns1:DocumentSetDescription" minOccurs="0"/>
                <xsd:element ref="ns2:Type_x0020_regelgeving"/>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92b0f-bdac-49f9-b431-8f4de7fbde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Typedocument" ma:index="13" nillable="true" ma:displayName="Type document" ma:format="Dropdown" ma:internalName="Typedocument">
      <xsd:simpleType>
        <xsd:restriction base="dms:Choice">
          <xsd:enumeration value="Werkdocument"/>
          <xsd:enumeration value="Werktabel"/>
          <xsd:enumeration value="Informatie"/>
          <xsd:enumeration value="Nota"/>
          <xsd:enumeration value="Werktabel C1"/>
        </xsd:restriction>
      </xsd:simpleType>
    </xsd:element>
    <xsd:element name="Fase" ma:index="14" nillable="true" ma:displayName="Fase" ma:format="Dropdown" ma:internalName="Fase">
      <xsd:simpleType>
        <xsd:restriction base="dms:Choice">
          <xsd:enumeration value="Voorbereidend"/>
          <xsd:enumeration value="1ste goedkeuring"/>
          <xsd:enumeration value="2de goedkeuring"/>
          <xsd:enumeration value="Definitieve goedkeuring"/>
          <xsd:enumeration value="Communicatie"/>
        </xsd:restriction>
      </xsd:simpleType>
    </xsd:element>
    <xsd:element name="Type_x0020_regelgeving" ma:index="16" ma:displayName="Type regelgeving" ma:format="Dropdown" ma:internalName="Type_x0020_regelgeving">
      <xsd:simpleType>
        <xsd:restriction base="dms:Choice">
          <xsd:enumeration value="Regelgeving eigen beheer"/>
          <xsd:enumeration value="Regelgeving niet eigen beheer"/>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9598f-499c-457b-b513-026526bf4ced" elementFormDefault="qualified">
    <xsd:import namespace="http://schemas.microsoft.com/office/2006/documentManagement/types"/>
    <xsd:import namespace="http://schemas.microsoft.com/office/infopath/2007/PartnerControls"/>
    <xsd:element name="Trefwoord" ma:index="10" nillable="true" ma:displayName="Trefwoord" ma:internalName="Trefwoord">
      <xsd:complexType>
        <xsd:complexContent>
          <xsd:extension base="dms:MultiChoice">
            <xsd:sequence>
              <xsd:element name="Value" maxOccurs="unbounded" minOccurs="0" nillable="true">
                <xsd:simpleType>
                  <xsd:restriction base="dms:Choice">
                    <xsd:enumeration value="Aanstelling"/>
                    <xsd:enumeration value="Aanwervingsvoorwaarden"/>
                    <xsd:enumeration value="Administratieve anciënniteiten"/>
                    <xsd:enumeration value="ADV-dagen"/>
                    <xsd:enumeration value="Arbeidsbeperking"/>
                    <xsd:enumeration value="Arbeidsduur"/>
                    <xsd:enumeration value="Arbeidsongevallen en beroepsziekten"/>
                    <xsd:enumeration value="Beroep doen op elkaars personeelsleden (art. 196, §2 DLB)"/>
                    <xsd:enumeration value="Bescherming persoonsgegevens"/>
                    <xsd:enumeration value="Bescherming klokkenluiders"/>
                    <xsd:enumeration value="Bevordering"/>
                    <xsd:enumeration value="Decretale graden"/>
                    <xsd:enumeration value="Deontologie/deontologische code"/>
                    <xsd:enumeration value="Dienstvrijstellingen"/>
                    <xsd:enumeration value="Disponibiliteit"/>
                    <xsd:enumeration value="Evaluatie"/>
                    <xsd:enumeration value="Externe mobiliteit"/>
                    <xsd:enumeration value="Feestdagen"/>
                    <xsd:enumeration value="Functionele loopbaan"/>
                    <xsd:enumeration value="Geldelijke anciënniteit"/>
                    <xsd:enumeration value="Gelijkheidsbeginsel"/>
                    <xsd:enumeration value="Herplaatsing"/>
                    <xsd:enumeration value="Hogere functie en functieverzwaring"/>
                    <xsd:enumeration value="Interne mobiliteit"/>
                    <xsd:enumeration value="Jaarlijkse vakantie"/>
                    <xsd:enumeration value="Kabinets- en fractiepersoneel"/>
                    <xsd:enumeration value="Loopbaanonderbreking (incl. Thematische verloven)"/>
                    <xsd:enumeration value="Mandaat"/>
                    <xsd:enumeration value="Motiveringsplicht"/>
                    <xsd:enumeration value="Niveaus en graden"/>
                    <xsd:enumeration value="Omstandigheidsverlof"/>
                    <xsd:enumeration value="Onregelmatige prestaties"/>
                    <xsd:enumeration value="Ontslag"/>
                    <xsd:enumeration value="Opdrachthouderschap"/>
                    <xsd:enumeration value="Openbaarheid"/>
                    <xsd:enumeration value="Opvangverlof"/>
                    <xsd:enumeration value="Pensioen"/>
                    <xsd:enumeration value="Personeelsplan en organogram"/>
                    <xsd:enumeration value="Pleegouderverlof"/>
                    <xsd:enumeration value="Pleegzorgverlof"/>
                    <xsd:enumeration value="Proeftijd"/>
                    <xsd:enumeration value="Re-integratie"/>
                    <xsd:enumeration value="Salaris"/>
                    <xsd:enumeration value="Schaalanciënniteit"/>
                    <xsd:enumeration value="Selectieprocedure"/>
                    <xsd:enumeration value="Syndicaal statuut"/>
                    <xsd:enumeration value="Taalwetgeving"/>
                    <xsd:enumeration value="Terbeschikkingstelling en overdracht personeel"/>
                    <xsd:enumeration value="Tewerkstellingsmaatregelen"/>
                    <xsd:enumeration value="toelagen, vergoedingen, sociale voordelen"/>
                    <xsd:enumeration value="Tucht"/>
                    <xsd:enumeration value="Uitzendarbeid"/>
                    <xsd:enumeration value="Verlof voor opdracht"/>
                    <xsd:enumeration value="Vorming"/>
                    <xsd:enumeration value="Vrijwillige vierdagenweek"/>
                    <xsd:enumeration value="Wervingsreserve"/>
                    <xsd:enumeration value="Ziekte"/>
                    <xsd:enumeration value="Zorgkrediet"/>
                  </xsd:restriction>
                </xsd:simpleType>
              </xsd:element>
            </xsd:sequence>
          </xsd:extension>
        </xsd:complexContent>
      </xsd:complex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ype_x0020_regelgeving xmlns="aa792b0f-bdac-49f9-b431-8f4de7fbdeeb">Regelgeving niet eigen beheer</Type_x0020_regelgeving>
    <Typedocument xmlns="aa792b0f-bdac-49f9-b431-8f4de7fbdeeb" xsi:nil="true"/>
    <Trefwoord xmlns="4869598f-499c-457b-b513-026526bf4ced" xsi:nil="true"/>
    <Fase xmlns="aa792b0f-bdac-49f9-b431-8f4de7fbde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C3536-70AC-4130-9C02-6E460A7F8874}">
  <ds:schemaRefs>
    <ds:schemaRef ds:uri="http://schemas.microsoft.com/sharepoint/v3/contenttype/forms"/>
  </ds:schemaRefs>
</ds:datastoreItem>
</file>

<file path=customXml/itemProps2.xml><?xml version="1.0" encoding="utf-8"?>
<ds:datastoreItem xmlns:ds="http://schemas.openxmlformats.org/officeDocument/2006/customXml" ds:itemID="{F5B59C67-C965-4916-AC6F-603DAE68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792b0f-bdac-49f9-b431-8f4de7fbdeeb"/>
    <ds:schemaRef ds:uri="4869598f-499c-457b-b513-026526bf4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E69C2-1E58-4089-870E-CA62474250DF}">
  <ds:schemaRefs>
    <ds:schemaRef ds:uri="http://schemas.microsoft.com/office/2006/metadata/properties"/>
    <ds:schemaRef ds:uri="http://schemas.microsoft.com/office/infopath/2007/PartnerControls"/>
    <ds:schemaRef ds:uri="http://schemas.microsoft.com/sharepoint/v3"/>
    <ds:schemaRef ds:uri="aa792b0f-bdac-49f9-b431-8f4de7fbdeeb"/>
    <ds:schemaRef ds:uri="4869598f-499c-457b-b513-026526bf4ced"/>
  </ds:schemaRefs>
</ds:datastoreItem>
</file>

<file path=customXml/itemProps4.xml><?xml version="1.0" encoding="utf-8"?>
<ds:datastoreItem xmlns:ds="http://schemas.openxmlformats.org/officeDocument/2006/customXml" ds:itemID="{795351A9-6A8F-4016-95D9-23EDA8CF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2513</Words>
  <Characters>13826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Lobijn</dc:creator>
  <cp:keywords/>
  <dc:description/>
  <cp:lastModifiedBy>Van Schuylenbergh Piet</cp:lastModifiedBy>
  <cp:revision>4</cp:revision>
  <cp:lastPrinted>2021-09-10T14:26:00Z</cp:lastPrinted>
  <dcterms:created xsi:type="dcterms:W3CDTF">2021-11-19T18:45:00Z</dcterms:created>
  <dcterms:modified xsi:type="dcterms:W3CDTF">2021-11-19T18:47:00Z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0x0101008B1573F24AA7E645B2B5DAD7CEEC3BB6</vt:lpwstr>
  </property>
</Properties>
</file>